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color w:val="434343"/>
          <w:sz w:val="24"/>
          <w:szCs w:val="24"/>
        </w:rPr>
        <w:drawing>
          <wp:inline distB="114300" distT="114300" distL="114300" distR="114300">
            <wp:extent cx="3212575" cy="1126248"/>
            <wp:effectExtent b="0" l="0" r="0" t="0"/>
            <wp:docPr id="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2575" cy="1126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1e1e1e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e1e1e"/>
          <w:sz w:val="42"/>
          <w:szCs w:val="42"/>
          <w:rtl w:val="0"/>
        </w:rPr>
        <w:t xml:space="preserve">Инструкция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color w:val="1e1e1e"/>
          <w:sz w:val="36"/>
          <w:szCs w:val="36"/>
        </w:rPr>
      </w:pPr>
      <w:r w:rsidDel="00000000" w:rsidR="00000000" w:rsidRPr="00000000">
        <w:rPr>
          <w:color w:val="1e1e1e"/>
          <w:sz w:val="36"/>
          <w:szCs w:val="36"/>
          <w:rtl w:val="0"/>
        </w:rPr>
        <w:t xml:space="preserve">Льдогенератор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jc w:val="both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color w:val="231f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ICM1221</w:t>
      </w:r>
    </w:p>
    <w:p w:rsidR="00000000" w:rsidDel="00000000" w:rsidP="00000000" w:rsidRDefault="00000000" w:rsidRPr="00000000" w14:paraId="0000000A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231f20"/>
          <w:sz w:val="36"/>
          <w:szCs w:val="36"/>
        </w:rPr>
      </w:pPr>
      <w:r w:rsidDel="00000000" w:rsidR="00000000" w:rsidRPr="00000000">
        <w:rPr>
          <w:color w:val="231f20"/>
        </w:rPr>
        <w:drawing>
          <wp:inline distB="114300" distT="114300" distL="114300" distR="114300">
            <wp:extent cx="3771900" cy="3400425"/>
            <wp:effectExtent b="0" l="0" r="0" t="0"/>
            <wp:docPr id="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400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5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bn2okbsc99j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Описание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Технические характеристики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Электрическая схема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ihhimjucgi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Техника безопасности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ninuwrkbqr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Порядок установки и подготовка к работе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pcw9cfybbe1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5.1 Установка оборудования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xyg6lhmckcp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 Порядок работы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Обслуживание и очистка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Транспортировка и хранение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 Устранение неисправностей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F">
      <w:pPr>
        <w:pStyle w:val="Heading1"/>
        <w:jc w:val="left"/>
        <w:rPr>
          <w:rFonts w:ascii="Times New Roman" w:cs="Times New Roman" w:eastAsia="Times New Roman" w:hAnsi="Times New Roman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Благодарим вас за покупку оборудования!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Пожалуйста, внимательно изучите и сохраните инструкцию.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Тогда избежите ненужных повреждений, травм и воспользуетесь всеми преимуществами функционала!</w:t>
      </w:r>
    </w:p>
    <w:p w:rsidR="00000000" w:rsidDel="00000000" w:rsidP="00000000" w:rsidRDefault="00000000" w:rsidRPr="00000000" w14:paraId="00000024">
      <w:pPr>
        <w:pStyle w:val="Heading1"/>
        <w:spacing w:after="0" w:before="200" w:lineRule="auto"/>
        <w:rPr>
          <w:b w:val="1"/>
          <w:sz w:val="24"/>
          <w:szCs w:val="24"/>
        </w:rPr>
      </w:pPr>
      <w:bookmarkStart w:colFirst="0" w:colLast="0" w:name="_heading=h.bn2okbsc99ja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1. Описание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shd w:fill="auto" w:val="clear"/>
          <w:rtl w:val="0"/>
        </w:rPr>
        <w:t xml:space="preserve">Инструкция льдогенератору модели ICM1221 </w:t>
      </w:r>
      <w:r w:rsidDel="00000000" w:rsidR="00000000" w:rsidRPr="00000000">
        <w:rPr>
          <w:shd w:fill="auto" w:val="clear"/>
          <w:rtl w:val="0"/>
        </w:rPr>
        <w:t xml:space="preserve">содержит подробные рекомендации по корректной эксплуатации, безопасности и обслуживанию данного оборудования. Этот документ разработан для обеспечения эффективной и безопасной работы с льдогенератором </w:t>
      </w:r>
      <w:r w:rsidDel="00000000" w:rsidR="00000000" w:rsidRPr="00000000">
        <w:rPr>
          <w:color w:val="231f20"/>
          <w:rtl w:val="0"/>
        </w:rPr>
        <w:t xml:space="preserve">ICM1221</w:t>
      </w:r>
      <w:r w:rsidDel="00000000" w:rsidR="00000000" w:rsidRPr="00000000">
        <w:rPr>
          <w:shd w:fill="auto" w:val="clear"/>
          <w:rtl w:val="0"/>
        </w:rPr>
        <w:t xml:space="preserve">, повышения производительности и продления срока службы оборудования.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shd w:fill="auto" w:val="clear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Технические 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Модель: ICM1221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Производительность: 12 кг / 24 часа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Объем резервуара для хранения льда: 1.5 л / 600 г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Объем резервуара для воды: 1.5 л / 600 г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Хладагент: R600a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Подключение: 220-240V / 50Гц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Объем водного бака: 1.5 л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Мощность: 120 Вт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Максимальные габариты (Ш×Г×В): 228x320x297 мм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Габариты упаковки (Д×Ш×В): 348x254x324 мм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Масса нетто: 7.2 кг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Масса брутто: 8 кг</w:t>
      </w:r>
    </w:p>
    <w:p w:rsidR="00000000" w:rsidDel="00000000" w:rsidP="00000000" w:rsidRDefault="00000000" w:rsidRPr="00000000" w14:paraId="00000033">
      <w:pPr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</w:t>
      </w:r>
      <w:r w:rsidDel="00000000" w:rsidR="00000000" w:rsidRPr="00000000">
        <w:rPr>
          <w:rtl w:val="0"/>
        </w:rPr>
        <w:t xml:space="preserve">Описание и особенности оборудования</w:t>
      </w:r>
    </w:p>
    <w:p w:rsidR="00000000" w:rsidDel="00000000" w:rsidP="00000000" w:rsidRDefault="00000000" w:rsidRPr="00000000" w14:paraId="00000035">
      <w:pPr>
        <w:pStyle w:val="Heading2"/>
        <w:rPr>
          <w:sz w:val="24"/>
          <w:szCs w:val="24"/>
        </w:rPr>
      </w:pPr>
      <w:bookmarkStart w:colFirst="0" w:colLast="0" w:name="_heading=h.pxjfavne9k79" w:id="4"/>
      <w:bookmarkEnd w:id="4"/>
      <w:r w:rsidDel="00000000" w:rsidR="00000000" w:rsidRPr="00000000">
        <w:rPr>
          <w:rtl w:val="0"/>
        </w:rPr>
        <w:t xml:space="preserve">3.1 Схематичное изображение льдогенератора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93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350"/>
            <w:gridCol w:w="5580"/>
            <w:tblGridChange w:id="0">
              <w:tblGrid>
                <w:gridCol w:w="4350"/>
                <w:gridCol w:w="5580"/>
              </w:tblGrid>
            </w:tblGridChange>
          </w:tblGrid>
          <w:tr>
            <w:trPr>
              <w:cantSplit w:val="0"/>
              <w:trHeight w:val="55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</w:rPr>
                  <w:drawing>
                    <wp:inline distB="114300" distT="114300" distL="114300" distR="114300">
                      <wp:extent cx="2582000" cy="3354567"/>
                      <wp:effectExtent b="0" l="0" r="0" t="0"/>
                      <wp:docPr id="4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82000" cy="33545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1. Датчик заполнения отсека для льда</w:t>
                </w:r>
              </w:p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2. Испаритель</w:t>
                </w:r>
              </w:p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3. Лоток для воды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4. Засолка камеры приготовления льда </w:t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5. Лоток для сбора льда</w:t>
                </w:r>
              </w:p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6. Водный бак</w:t>
                </w:r>
              </w:p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7. Панель управления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8. Кнопки</w:t>
                </w:r>
              </w:p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9. Корпус (передняя панель)</w:t>
                </w:r>
              </w:p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10. Лопатка для льда</w:t>
                </w:r>
              </w:p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11. Корпус (верхняя панель)</w:t>
                </w:r>
              </w:p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12. Прозрачная крышка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13. Крепление двигателя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14. Корпус (задняя панель)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15. Вентиляционные отверстия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heading=h.h6ummaep2b4e" w:id="5"/>
      <w:bookmarkEnd w:id="5"/>
      <w:r w:rsidDel="00000000" w:rsidR="00000000" w:rsidRPr="00000000">
        <w:rPr>
          <w:rtl w:val="0"/>
        </w:rPr>
        <w:t xml:space="preserve">3.2 Особенности льдогенератора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Высокая скорость приготовления льда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Пальчиковая форма льда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Прозрачная крышка для удобства контроля наличия льда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Простое управление льдогенератором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В комплект поставки входит емкость для хранения и лопатка для льда</w:t>
      </w:r>
    </w:p>
    <w:p w:rsidR="00000000" w:rsidDel="00000000" w:rsidP="00000000" w:rsidRDefault="00000000" w:rsidRPr="00000000" w14:paraId="0000004C">
      <w:pPr>
        <w:pStyle w:val="Heading2"/>
        <w:rPr/>
      </w:pPr>
      <w:bookmarkStart w:colFirst="0" w:colLast="0" w:name="_heading=h.h4rqejet3n9r" w:id="6"/>
      <w:bookmarkEnd w:id="6"/>
      <w:r w:rsidDel="00000000" w:rsidR="00000000" w:rsidRPr="00000000">
        <w:rPr>
          <w:rtl w:val="0"/>
        </w:rPr>
        <w:t xml:space="preserve">3.3 Панель управления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/>
        <w:drawing>
          <wp:inline distB="114300" distT="114300" distL="114300" distR="114300">
            <wp:extent cx="2981325" cy="2924175"/>
            <wp:effectExtent b="0" l="0" r="0" t="0"/>
            <wp:docPr id="4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24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ICE FULL: Сигнал об окончании приготовления льда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  <w:t xml:space="preserve">ADD WATER: Сигнал о нехватке воды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ICE MAKING: Процесс приготовления льда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При включении (однократном нажатии на кнопку POWER), индикатор ICE MAKING начнет мигать, и льдогенератор перейдет в режим ожидания. Для запуска работы необходимо нажать кнопку POWER, индикатор ICE MAKING загорится постоянно, а лед будет формироваться автоматически, до момента заполнения бункера для льда. Для остановки процесса приготовления льда,необходимо нажать кнопку POWER еще раз.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ADD WATER: Сигнал нехватки воды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Когда индикатор ADD WATER станет красным, это означает, что в баке недостаточно воды. Нужно добавить воду и нажать кнопку POWER, чтобы перезапустить машину.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ICE FULL: Сигнал об окончании приготовления льда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Когда лед достигнет максимального объема, индикатор ICE FULL начнет мигать, и машина остановится. Когда положение льда ниже позиции датчика полного контейнера, машина автоматически перезапустится.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  <w:t xml:space="preserve">ICE MAKING: Процесс приготовления льда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Этот индикатор означает, что ледогенератор работает в режиме приготовления льда.</w:t>
      </w:r>
    </w:p>
    <w:p w:rsidR="00000000" w:rsidDel="00000000" w:rsidP="00000000" w:rsidRDefault="00000000" w:rsidRPr="00000000" w14:paraId="0000005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spacing w:after="120" w:lineRule="auto"/>
        <w:jc w:val="left"/>
        <w:rPr/>
      </w:pPr>
      <w:bookmarkStart w:colFirst="0" w:colLast="0" w:name="_heading=h.6ihhimjucgi4" w:id="7"/>
      <w:bookmarkEnd w:id="7"/>
      <w:r w:rsidDel="00000000" w:rsidR="00000000" w:rsidRPr="00000000">
        <w:rPr>
          <w:rtl w:val="0"/>
        </w:rPr>
        <w:t xml:space="preserve">4. Техника безопасности</w:t>
      </w:r>
    </w:p>
    <w:tbl>
      <w:tblPr>
        <w:tblStyle w:val="Table2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1584.626464843741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Внимание! </w:t>
            </w:r>
            <w:r w:rsidDel="00000000" w:rsidR="00000000" w:rsidRPr="00000000">
              <w:rPr>
                <w:shd w:fill="auto" w:val="clear"/>
                <w:rtl w:val="0"/>
              </w:rPr>
              <w:t xml:space="preserve">Допуск к работе на данном оборудовании возможен только после ознакомления с настоящим руководством. При монтаже, подготовке к работе, эксплуатации, техническом обслуживании и ремонте, 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 санитарные нормы в соответствии с нормативными акта и законодательством Российской Федерации</w:t>
            </w:r>
          </w:p>
        </w:tc>
      </w:tr>
    </w:tbl>
    <w:p w:rsidR="00000000" w:rsidDel="00000000" w:rsidP="00000000" w:rsidRDefault="00000000" w:rsidRPr="00000000" w14:paraId="0000005E">
      <w:pPr>
        <w:numPr>
          <w:ilvl w:val="0"/>
          <w:numId w:val="4"/>
        </w:numPr>
        <w:spacing w:before="0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Перед использованием необходимо внимательно ознакомиться с данной инструкцией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before="0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Этот прибор не предназначен для использования лицами (включая детей) с ограниченными физическими, сенсорными или умственными способностями или недостатком опыта и знаний, если им не было дано надзора или инструкций относительно использования прибора лицом, ответственным за их безопасность.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before="0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Устройство должно подключаться к безопасной электрической сети, то есть которая соответствует параметрам оборудования.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Номинальное напряжение 220-240 В/50 Гц.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Наличие рабочего заземления.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Наличие устройств защитного отключения (УЗО).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 вставлять вилку в розетку, в которой находится несколько других электрических приборов. Сила тока не должна превышать предел, установленный для используемой розетки.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Хранить оборудование в недоступном для детей месте.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 допускается оставлять включенное оборудование без присмотра.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 хранить огнеопасные предметы в непосредственной близости от аппарата.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При хранении аппарата температура окружающей среды должна быть ниже 45°С, влажность воздуха не должна превышать 85 %. Если аппарат не используется или используется при неблагоприятных погодных условиях, отключить аппарат от источника питания, чтобы предотвратить аварийные ситуации.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Запрещено прикасаться мокрыми руками к силовому кабелю, в противном случае возможно поражение электрическим током.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Необходимо следить за тем, чтобы сетевой шнур не касался горячих и острых предметов. Не перекручивать и не деформировать шнур, не ставить на него предметы.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При обнаружении повреждения силового кабеля, или нарушении целостности иных комплектующих оборудования, немедленно прекратить эксплуатацию и сообщить об этом ответственному лицу.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Запрещено погружать устройство в воду или другие жидкости во избежание поражения электрическим током.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hd w:fill="ffffff" w:val="clear"/>
        <w:spacing w:line="288" w:lineRule="auto"/>
        <w:ind w:left="0" w:firstLine="0"/>
        <w:jc w:val="both"/>
        <w:rPr>
          <w:shd w:fill="auto" w:val="clear"/>
        </w:rPr>
      </w:pPr>
      <w:r w:rsidDel="00000000" w:rsidR="00000000" w:rsidRPr="00000000">
        <w:rPr>
          <w:rtl w:val="0"/>
        </w:rPr>
        <w:t xml:space="preserve">Нельзя хлопать или стучать по изделию. А также повреждать поверхность твердыми либо острыми предметами</w:t>
      </w:r>
    </w:p>
    <w:tbl>
      <w:tblPr>
        <w:tblStyle w:val="Table3"/>
        <w:tblW w:w="96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5"/>
        <w:tblGridChange w:id="0">
          <w:tblGrid>
            <w:gridCol w:w="9675"/>
          </w:tblGrid>
        </w:tblGridChange>
      </w:tblGrid>
      <w:tr>
        <w:trPr>
          <w:cantSplit w:val="0"/>
          <w:trHeight w:val="917.77587890625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Внимание!</w:t>
            </w:r>
            <w:r w:rsidDel="00000000" w:rsidR="00000000" w:rsidRPr="00000000">
              <w:rPr>
                <w:shd w:fill="auto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Не загораживать вентиляционные отверстия в корпусе прибора или во встроенной конструкции.</w:t>
            </w:r>
          </w:p>
          <w:p w:rsidR="00000000" w:rsidDel="00000000" w:rsidP="00000000" w:rsidRDefault="00000000" w:rsidRPr="00000000" w14:paraId="00000070">
            <w:pPr>
              <w:ind w:left="0" w:firstLine="0"/>
              <w:jc w:val="both"/>
              <w:rPr>
                <w:shd w:fill="auto" w:val="clear"/>
              </w:rPr>
            </w:pPr>
            <w:r w:rsidDel="00000000" w:rsidR="00000000" w:rsidRPr="00000000">
              <w:rPr>
                <w:shd w:fill="auto" w:val="clear"/>
                <w:rtl w:val="0"/>
              </w:rPr>
              <w:t xml:space="preserve">Запрещено использовать механические устройства или другие способы ускорения процесса размораживания, кроме тех, которые рекомендованы производителем.</w:t>
            </w:r>
          </w:p>
        </w:tc>
      </w:tr>
    </w:tbl>
    <w:p w:rsidR="00000000" w:rsidDel="00000000" w:rsidP="00000000" w:rsidRDefault="00000000" w:rsidRPr="00000000" w14:paraId="00000071">
      <w:pPr>
        <w:pStyle w:val="Heading1"/>
        <w:spacing w:after="120" w:lineRule="auto"/>
        <w:jc w:val="left"/>
        <w:rPr/>
      </w:pPr>
      <w:bookmarkStart w:colFirst="0" w:colLast="0" w:name="_heading=h.4ninuwrkbqre" w:id="8"/>
      <w:bookmarkEnd w:id="8"/>
      <w:r w:rsidDel="00000000" w:rsidR="00000000" w:rsidRPr="00000000">
        <w:rPr>
          <w:rtl w:val="0"/>
        </w:rPr>
        <w:t xml:space="preserve">5. Порядок установки и подготовка к работе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tabs>
          <w:tab w:val="left" w:leader="none" w:pos="276.14173228346465"/>
        </w:tabs>
        <w:rPr>
          <w:sz w:val="24"/>
          <w:szCs w:val="24"/>
          <w:shd w:fill="auto" w:val="clear"/>
        </w:rPr>
      </w:pPr>
      <w:bookmarkStart w:colFirst="0" w:colLast="0" w:name="_heading=h.pcw9cfybbe11" w:id="9"/>
      <w:bookmarkEnd w:id="9"/>
      <w:r w:rsidDel="00000000" w:rsidR="00000000" w:rsidRPr="00000000">
        <w:rPr>
          <w:rtl w:val="0"/>
        </w:rPr>
        <w:t xml:space="preserve">5.1 Установка оборудования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76.14173228346465"/>
        </w:tabs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Для обеспечения безопасности необходимо соблюдать следующие инструкции: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tabs>
          <w:tab w:val="left" w:leader="none" w:pos="276.14173228346465"/>
        </w:tabs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Убедиться в наличии и исправности заземления;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leader="none" w:pos="276.14173228346465"/>
        </w:tabs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Убедиться в соответствии рабочего напряжения устройства напряжению в электросети 220-240 В/50 ГЦ;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Распаковать оборудование, убедиться в отсутствии упаковочных материалов внутри оборудования.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tabs>
          <w:tab w:val="left" w:leader="none" w:pos="276.14173228346465"/>
        </w:tabs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Установить оборудование на устойчивой нескользящей горизонтальной жаропрочной поверхности;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Необходимо следить  за тем, чтобы сетевой шнур не касался горячих и острых предметов. Не перекручивать и не деформировать шнур, не ставить на него предметы.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tabs>
          <w:tab w:val="left" w:leader="none" w:pos="276.14173228346465"/>
        </w:tabs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Перед включением аппарата необходимо проверить корректность сборки составляющих частей, надежность крепления деталей, целостность силового кабеля и подвижных механизмов.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Для обеспечения достаточной вентиляции расстояние от задней части ледогенератора до стены должно быть не менее 150 мм, не ставить ближе чем на 80 мм к иным предметам для обеспечения корректной теплоотдачи. Прибор должен быть удален от источников тепла.</w:t>
      </w:r>
    </w:p>
    <w:p w:rsidR="00000000" w:rsidDel="00000000" w:rsidP="00000000" w:rsidRDefault="00000000" w:rsidRPr="00000000" w14:paraId="0000007B">
      <w:pPr>
        <w:numPr>
          <w:ilvl w:val="0"/>
          <w:numId w:val="2"/>
        </w:numPr>
        <w:ind w:left="0" w:firstLine="0"/>
        <w:jc w:val="both"/>
        <w:rPr>
          <w:u w:val="none"/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После установки перед использованием оставить на 2 часа с открытой крышкой.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color w:val="1e1e1e"/>
          <w:shd w:fill="auto" w:val="clear"/>
          <w:rtl w:val="0"/>
        </w:rPr>
        <w:t xml:space="preserve">Использование дистиллированной воды не допускается. Рекомендуется минерализованная вода.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0" w:firstLine="0"/>
        <w:jc w:val="both"/>
        <w:rPr>
          <w:color w:val="1e1e1e"/>
          <w:u w:val="none"/>
          <w:shd w:fill="auto" w:val="clear"/>
        </w:rPr>
      </w:pPr>
      <w:r w:rsidDel="00000000" w:rsidR="00000000" w:rsidRPr="00000000">
        <w:rPr>
          <w:color w:val="1e1e1e"/>
          <w:shd w:fill="auto" w:val="clear"/>
          <w:rtl w:val="0"/>
        </w:rPr>
        <w:t xml:space="preserve">Запрещено использование аксессуаров, не рекомендованных производителем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0" w:firstLine="0"/>
        <w:jc w:val="both"/>
        <w:rPr>
          <w:color w:val="1e1e1e"/>
          <w:u w:val="none"/>
          <w:shd w:fill="auto" w:val="clear"/>
        </w:rPr>
      </w:pPr>
      <w:r w:rsidDel="00000000" w:rsidR="00000000" w:rsidRPr="00000000">
        <w:rPr>
          <w:color w:val="1e1e1e"/>
          <w:shd w:fill="auto" w:val="clear"/>
          <w:rtl w:val="0"/>
        </w:rPr>
        <w:t xml:space="preserve">Запрещена эксплуатация на улице.</w:t>
      </w:r>
    </w:p>
    <w:p w:rsidR="00000000" w:rsidDel="00000000" w:rsidP="00000000" w:rsidRDefault="00000000" w:rsidRPr="00000000" w14:paraId="0000007F">
      <w:pPr>
        <w:pStyle w:val="Heading2"/>
        <w:tabs>
          <w:tab w:val="left" w:leader="none" w:pos="276.14173228346465"/>
        </w:tabs>
        <w:rPr/>
      </w:pPr>
      <w:bookmarkStart w:colFirst="0" w:colLast="0" w:name="_heading=h.yxyg6lhmckcp" w:id="10"/>
      <w:bookmarkEnd w:id="10"/>
      <w:r w:rsidDel="00000000" w:rsidR="00000000" w:rsidRPr="00000000">
        <w:rPr>
          <w:rtl w:val="0"/>
        </w:rPr>
        <w:t xml:space="preserve">5.2 Порядок работы 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Открыть крышку, вынуть корзину для льда, заполнить резервуар воды, ориентируясь на отметки MIN и MAX. После установить корзину для льда на место.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Вставить вилку в розетку, включить питание, запустить цикл генерации льда. Первые три цикла лед может быть неравномерным.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При необходимости отключить льдогенератор можно повторным нажатием кнопки питания.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tl w:val="0"/>
        </w:rPr>
        <w:t xml:space="preserve">По окончании работы отключить оборудование и питание.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Если льдогенератор не планируется использовать в течении длительного срока, необходимо выключить, разморозить, очистить, высушить и оставить крышку открытой, чтобы предотвратить появление плесени внутри прибора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0" w:firstLine="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После длительного простоя водяной контур машины может завоздушится, в этом случае загорится индикатор нехватки воды "ADD WATER". Для устранения данной ошибки необходимо нажать кнопку ПИТАНИЕ, чтобы перезапустить ледогенератор.</w:t>
      </w:r>
    </w:p>
    <w:p w:rsidR="00000000" w:rsidDel="00000000" w:rsidP="00000000" w:rsidRDefault="00000000" w:rsidRPr="00000000" w14:paraId="00000086">
      <w:pPr>
        <w:pStyle w:val="Heading1"/>
        <w:spacing w:after="0" w:lineRule="auto"/>
        <w:jc w:val="left"/>
        <w:rPr/>
      </w:pPr>
      <w:bookmarkStart w:colFirst="0" w:colLast="0" w:name="_heading=h.1ksv4uv" w:id="11"/>
      <w:bookmarkEnd w:id="11"/>
      <w:r w:rsidDel="00000000" w:rsidR="00000000" w:rsidRPr="00000000">
        <w:rPr>
          <w:rtl w:val="0"/>
        </w:rPr>
        <w:t xml:space="preserve">6. Обслуживание и очистка</w:t>
      </w:r>
    </w:p>
    <w:tbl>
      <w:tblPr>
        <w:tblStyle w:val="Table4"/>
        <w:tblW w:w="9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jc w:val="both"/>
              <w:rPr>
                <w:b w:val="1"/>
                <w:shd w:fill="auto" w:val="clear"/>
              </w:rPr>
            </w:pPr>
            <w:r w:rsidDel="00000000" w:rsidR="00000000" w:rsidRPr="00000000">
              <w:rPr>
                <w:b w:val="1"/>
                <w:shd w:fill="auto" w:val="clear"/>
                <w:rtl w:val="0"/>
              </w:rPr>
              <w:t xml:space="preserve">Внимание!</w:t>
            </w:r>
            <w:r w:rsidDel="00000000" w:rsidR="00000000" w:rsidRPr="00000000">
              <w:rPr>
                <w:shd w:fill="auto" w:val="clear"/>
                <w:rtl w:val="0"/>
              </w:rPr>
              <w:t xml:space="preserve"> Перед проведением любых работ по обслуживанию оборудования необходимо отключить его от электропитания.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numPr>
          <w:ilvl w:val="0"/>
          <w:numId w:val="3"/>
        </w:numPr>
        <w:spacing w:before="200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Необходимо регулярно очищать внутреннюю поверхность, лоток для сбора льда, водный бак, лопату для льда и испаритель.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before="0" w:lineRule="auto"/>
        <w:ind w:left="0" w:firstLine="0"/>
        <w:jc w:val="both"/>
        <w:rPr>
          <w:b w:val="0"/>
          <w:sz w:val="22"/>
          <w:szCs w:val="22"/>
        </w:rPr>
      </w:pPr>
      <w:r w:rsidDel="00000000" w:rsidR="00000000" w:rsidRPr="00000000">
        <w:rPr>
          <w:shd w:fill="auto" w:val="clear"/>
          <w:rtl w:val="0"/>
        </w:rPr>
        <w:t xml:space="preserve">Обязательно отключить питание перед чисткой или техобслуживанием, чтобы предотвратить несчастные случаи.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line="240" w:lineRule="auto"/>
        <w:ind w:left="0" w:firstLine="0"/>
        <w:jc w:val="both"/>
        <w:rPr>
          <w:b w:val="0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Очистку проводить при помощи мягкой ветоши  без агрессивных чистящих средств. Для очистки внутренних и внешних поверхностей ледогенератора использовать разведенное раствором воды и уксуса. Не распылять на ледогенератор химические средства или разбавленные агенты, такие как кислоты, бензин или масло. Для очистки аппарата не допускается использовать абразивные материалы, металлические губки и щетки, колющие и режущие предметы.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line="240" w:lineRule="auto"/>
        <w:ind w:left="0" w:firstLine="0"/>
        <w:jc w:val="both"/>
        <w:rPr>
          <w:b w:val="0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Запрещено распылять воду на аппарат, чтобы не повредить электрические характеристики.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line="240" w:lineRule="auto"/>
        <w:ind w:left="0" w:firstLine="0"/>
        <w:jc w:val="both"/>
        <w:rPr>
          <w:b w:val="0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Не допускается мыть оборудование под прямой струей воды и погружать его в воду или иную жидкость.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40" w:lineRule="auto"/>
        <w:ind w:left="0" w:firstLine="0"/>
        <w:jc w:val="both"/>
        <w:rPr>
          <w:b w:val="0"/>
          <w:sz w:val="22"/>
          <w:szCs w:val="22"/>
          <w:highlight w:val="white"/>
        </w:rPr>
      </w:pPr>
      <w:r w:rsidDel="00000000" w:rsidR="00000000" w:rsidRPr="00000000">
        <w:rPr>
          <w:rtl w:val="0"/>
        </w:rPr>
        <w:t xml:space="preserve">Тщательно промыть перед включением.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after="0" w:lineRule="auto"/>
        <w:jc w:val="left"/>
        <w:rPr/>
      </w:pPr>
      <w:bookmarkStart w:colFirst="0" w:colLast="0" w:name="_heading=h.35nkun2" w:id="12"/>
      <w:bookmarkEnd w:id="12"/>
      <w:r w:rsidDel="00000000" w:rsidR="00000000" w:rsidRPr="00000000">
        <w:rPr>
          <w:rtl w:val="0"/>
        </w:rPr>
        <w:t xml:space="preserve">7. Транспортировка и хранение</w:t>
      </w:r>
    </w:p>
    <w:p w:rsidR="00000000" w:rsidDel="00000000" w:rsidP="00000000" w:rsidRDefault="00000000" w:rsidRPr="00000000" w14:paraId="0000008F">
      <w:pPr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Необходимо соблюдать следующие условия для корректной транспортировки и хранения оборудования с сохранением его работоспособности: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При транспортировке не наклонять оборудование более чем на 45 градусов. Это может повредить компрессор и систему охлаждения.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Обращаться осторожно с изделием при транспортировке, чтобы предотвратить сильную вибрацию.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ind w:left="0" w:firstLine="0"/>
        <w:jc w:val="both"/>
        <w:rPr>
          <w:shd w:fill="auto" w:val="clear"/>
        </w:rPr>
      </w:pPr>
      <w:r w:rsidDel="00000000" w:rsidR="00000000" w:rsidRPr="00000000">
        <w:rPr>
          <w:rtl w:val="0"/>
        </w:rPr>
        <w:t xml:space="preserve">Упакованное изделие должно находиться в проветриваемом помещении, защищенном от агрессивных газов и влажности выше 85%.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ind w:left="0" w:firstLine="0"/>
        <w:jc w:val="both"/>
        <w:rPr/>
      </w:pPr>
      <w:r w:rsidDel="00000000" w:rsidR="00000000" w:rsidRPr="00000000">
        <w:rPr>
          <w:rtl w:val="0"/>
        </w:rPr>
        <w:t xml:space="preserve">Избегать долговременного хранения на открытом воздухе.</w:t>
      </w:r>
    </w:p>
    <w:p w:rsidR="00000000" w:rsidDel="00000000" w:rsidP="00000000" w:rsidRDefault="00000000" w:rsidRPr="00000000" w14:paraId="00000094">
      <w:pPr>
        <w:numPr>
          <w:ilvl w:val="0"/>
          <w:numId w:val="5"/>
        </w:numPr>
        <w:shd w:fill="ffffff" w:val="clear"/>
        <w:spacing w:line="288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Оберегать оборудование от негативного влияния атмосферы. </w:t>
      </w:r>
    </w:p>
    <w:p w:rsidR="00000000" w:rsidDel="00000000" w:rsidP="00000000" w:rsidRDefault="00000000" w:rsidRPr="00000000" w14:paraId="00000095">
      <w:pPr>
        <w:pStyle w:val="Heading1"/>
        <w:spacing w:after="120" w:lineRule="auto"/>
        <w:rPr/>
      </w:pPr>
      <w:bookmarkStart w:colFirst="0" w:colLast="0" w:name="_heading=h.z337ya" w:id="13"/>
      <w:bookmarkEnd w:id="13"/>
      <w:r w:rsidDel="00000000" w:rsidR="00000000" w:rsidRPr="00000000">
        <w:rPr>
          <w:rtl w:val="0"/>
        </w:rPr>
        <w:t xml:space="preserve">8. Устранение неисправностей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2835"/>
        <w:gridCol w:w="4380"/>
        <w:tblGridChange w:id="0">
          <w:tblGrid>
            <w:gridCol w:w="2715"/>
            <w:gridCol w:w="2835"/>
            <w:gridCol w:w="4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Проблемы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Причины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Решения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Компрессор работает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ненормально и гудит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Напряжение меньше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рекомендованного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Остановите льдогенератор и запустите после восстановления напряжения.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Горит индикатор Мало воды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Нет воды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Насос заполнен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воздухом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Добавьте воду до достижения уровня MAX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Нажмите кнопку POWER для перезапуска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 горят индикаторы на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дисплее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Перегорел предохранитель / Нет питания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Замените предохранитель / Включите питание</w:t>
            </w:r>
          </w:p>
        </w:tc>
      </w:tr>
      <w:tr>
        <w:trPr>
          <w:cantSplit w:val="0"/>
          <w:trHeight w:val="640.00000000000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Кубики льда слишком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большие и слипаются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вместе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Температура воды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слишком низкая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В поддоне для воды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остался лед из предыдущей партии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Выберите маленький размер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Извлеките лед в режиме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ожидания</w:t>
            </w:r>
          </w:p>
        </w:tc>
      </w:tr>
      <w:tr>
        <w:trPr>
          <w:cantSplit w:val="0"/>
          <w:trHeight w:val="1159.99999999999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Одновременно мигают все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индикаторы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Поддон для воды заблокирован кубиком льда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Отключите от розетки, извлеките лед, блокирующий поддон, подключите к розетке и нажмите кнопку POWER - машина запустится повторно через 3 минуты. </w:t>
            </w:r>
          </w:p>
        </w:tc>
      </w:tr>
    </w:tbl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Перечисленные проблемы даны в качестве примеров. Если появится неисправность, пожалуйста, прекратите пользоваться грилем. Обратитесь к профессиональным специалистам для проверки и ремонта. </w:t>
      </w:r>
    </w:p>
    <w:p w:rsidR="00000000" w:rsidDel="00000000" w:rsidP="00000000" w:rsidRDefault="00000000" w:rsidRPr="00000000" w14:paraId="000000B9">
      <w:pPr>
        <w:jc w:val="both"/>
        <w:rPr>
          <w:highlight w:val="white"/>
        </w:rPr>
      </w:pPr>
      <w:r w:rsidDel="00000000" w:rsidR="00000000" w:rsidRPr="00000000">
        <w:rPr>
          <w:b w:val="1"/>
          <w:shd w:fill="auto" w:val="clear"/>
          <w:rtl w:val="0"/>
        </w:rPr>
        <w:t xml:space="preserve">Благодарим за покупку и желаем приятной работы! По вопросам гарантии обращайтесь по телефону +7 (800) 101-48-09. </w:t>
      </w: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5840" w:w="12240" w:orient="portrait"/>
      <w:pgMar w:bottom="1093.700787401575" w:top="1133.8582677165355" w:left="1133.8582677165355" w:right="1162.204724409448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highlight w:val="white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276.14173228346465"/>
      </w:tabs>
      <w:spacing w:before="200" w:lineRule="auto"/>
    </w:pPr>
    <w:rPr>
      <w:sz w:val="24"/>
      <w:szCs w:val="24"/>
      <w:shd w:fill="auto" w:val="clear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jc w:val="both"/>
    </w:pPr>
    <w:rPr>
      <w:b w:val="1"/>
      <w:sz w:val="28"/>
      <w:szCs w:val="28"/>
      <w:shd w:fill="auto" w:val="clear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Sdsoyb23DsNb1je1wU3EbMb8A==">CgMxLjAaHwoBMBIaChgICVIUChJ0YWJsZS5pdDE4YXZscXB4aW4yCWguMzBqMHpsbDIOaC5ibjJva2JzYzk5amEyCWguM3pueXNoNzIJaC4yZXQ5MnAwMg5oLnB4amZhdm5lOWs3OTIOaC5oNnVtbWFlcDJiNGUyDmguaDRycWVqZXQzbjlyMg5oLjZpaGhpbWp1Y2dpNDIOaC40bmludXdya2JxcmUyDmgucGN3OWNmeWJiZTExMg5oLnl4eWc2bGhtY2tjcDIJaC4xa3N2NHV2MgloLjM1bmt1bjIyCGguejMzN3lhOAByITFnR3pxOXpCSG1MeU1MSzR1ZDZwclBaQVB1bmtCV29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