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color w:val="1e1e1e"/>
          <w:shd w:fill="auto" w:val="clear"/>
        </w:rPr>
        <w:drawing>
          <wp:inline distB="114300" distT="114300" distL="114300" distR="114300">
            <wp:extent cx="3696600" cy="1050264"/>
            <wp:effectExtent b="0" l="0" r="0" t="0"/>
            <wp:docPr id="4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6600" cy="1050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1e1e1e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e1e1e"/>
          <w:sz w:val="42"/>
          <w:szCs w:val="42"/>
          <w:rtl w:val="0"/>
        </w:rPr>
        <w:t xml:space="preserve">Инструкция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1e1e1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1e1e1e"/>
          <w:sz w:val="36"/>
          <w:szCs w:val="36"/>
        </w:rPr>
      </w:pPr>
      <w:r w:rsidDel="00000000" w:rsidR="00000000" w:rsidRPr="00000000">
        <w:rPr>
          <w:color w:val="1e1e1e"/>
          <w:sz w:val="36"/>
          <w:szCs w:val="36"/>
          <w:rtl w:val="0"/>
        </w:rPr>
        <w:t xml:space="preserve">Сифон кулинарный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jc w:val="both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PSC-CW025</w:t>
      </w:r>
    </w:p>
    <w:p w:rsidR="00000000" w:rsidDel="00000000" w:rsidP="00000000" w:rsidRDefault="00000000" w:rsidRPr="00000000" w14:paraId="0000000A">
      <w:pPr>
        <w:jc w:val="center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PSC-CW050</w:t>
      </w:r>
    </w:p>
    <w:p w:rsidR="00000000" w:rsidDel="00000000" w:rsidP="00000000" w:rsidRDefault="00000000" w:rsidRPr="00000000" w14:paraId="0000000B">
      <w:pPr>
        <w:jc w:val="center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PSC-CW100</w:t>
      </w:r>
    </w:p>
    <w:p w:rsidR="00000000" w:rsidDel="00000000" w:rsidP="00000000" w:rsidRDefault="00000000" w:rsidRPr="00000000" w14:paraId="0000000C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1228725</wp:posOffset>
            </wp:positionH>
            <wp:positionV relativeFrom="paragraph">
              <wp:posOffset>247650</wp:posOffset>
            </wp:positionV>
            <wp:extent cx="1965120" cy="4437787"/>
            <wp:effectExtent b="0" l="0" r="0" t="0"/>
            <wp:wrapNone/>
            <wp:docPr id="5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120" cy="44377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jc w:val="center"/>
        <w:rPr>
          <w:color w:val="231f2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3190875</wp:posOffset>
            </wp:positionH>
            <wp:positionV relativeFrom="paragraph">
              <wp:posOffset>3267075</wp:posOffset>
            </wp:positionV>
            <wp:extent cx="1661588" cy="1183050"/>
            <wp:effectExtent b="0" l="0" r="0" t="0"/>
            <wp:wrapNone/>
            <wp:docPr id="5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588" cy="1183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bn2okbsc99ja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Описание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Технические характеристики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Схематичное изображение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6ihhimjucgi4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Техника безопасности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kq0vvl3vv7v5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 Подготовка и порядок работы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81sl857fdud7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 Очистка</w:t>
            </w:r>
          </w:hyperlink>
          <w:hyperlink w:anchor="_heading=h.81sl857fdud7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_heading=h.81sl857fdud7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 Транспортировка и хранение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8">
      <w:pPr>
        <w:pStyle w:val="Heading1"/>
        <w:jc w:val="left"/>
        <w:rPr>
          <w:b w:val="0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Благодарим вас за покупку кулинарного инвентаря! </w:t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Пожалуйста, внимательно изучите и сохраните инструкцию. </w:t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Тогда избежите ненужных повреждений, травм и воспользуетесь всеми преимуществами функционала!</w:t>
      </w:r>
    </w:p>
    <w:p w:rsidR="00000000" w:rsidDel="00000000" w:rsidP="00000000" w:rsidRDefault="00000000" w:rsidRPr="00000000" w14:paraId="0000001D">
      <w:pPr>
        <w:pStyle w:val="Heading1"/>
        <w:spacing w:after="0" w:before="200" w:line="276" w:lineRule="auto"/>
        <w:rPr>
          <w:b w:val="1"/>
          <w:sz w:val="24"/>
          <w:szCs w:val="24"/>
        </w:rPr>
      </w:pPr>
      <w:bookmarkStart w:colFirst="0" w:colLast="0" w:name="_heading=h.bn2okbsc99ja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1. Описание 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Спасибо за то, что выбрали профессиональную кулинарный сифон бренда 1DREAM.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Этот инвентарь предназначена специально для использования в отелях, ресторанах, кафе и других коммерческих заведениях.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Все материалы кулинарного сифона строго соответствуют санитарным стандартам для пищевого инвентаря, поэтому вы можете использовать ее с уверенностью.</w:t>
      </w:r>
    </w:p>
    <w:p w:rsidR="00000000" w:rsidDel="00000000" w:rsidP="00000000" w:rsidRDefault="00000000" w:rsidRPr="00000000" w14:paraId="00000021">
      <w:pPr>
        <w:pStyle w:val="Heading1"/>
        <w:spacing w:after="200" w:line="276" w:lineRule="auto"/>
        <w:rPr>
          <w:rFonts w:ascii="Calibri" w:cs="Calibri" w:eastAsia="Calibri" w:hAnsi="Calibri"/>
          <w:sz w:val="28"/>
          <w:szCs w:val="28"/>
          <w:shd w:fill="auto" w:val="clear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Технические характеристики</w:t>
      </w: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2520"/>
        <w:gridCol w:w="2610"/>
        <w:gridCol w:w="2265"/>
        <w:tblGridChange w:id="0">
          <w:tblGrid>
            <w:gridCol w:w="2385"/>
            <w:gridCol w:w="2520"/>
            <w:gridCol w:w="2610"/>
            <w:gridCol w:w="226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jc w:val="center"/>
              <w:rPr>
                <w:b w:val="1"/>
                <w:color w:val="1e1e1e"/>
                <w:shd w:fill="auto" w:val="clear"/>
              </w:rPr>
            </w:pPr>
            <w:r w:rsidDel="00000000" w:rsidR="00000000" w:rsidRPr="00000000">
              <w:rPr>
                <w:b w:val="1"/>
                <w:color w:val="1e1e1e"/>
                <w:shd w:fill="auto" w:val="clear"/>
                <w:rtl w:val="0"/>
              </w:rPr>
              <w:t xml:space="preserve">Модель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b w:val="1"/>
                <w:shd w:fill="auto" w:val="clear"/>
              </w:rPr>
            </w:pPr>
            <w:r w:rsidDel="00000000" w:rsidR="00000000" w:rsidRPr="00000000">
              <w:rPr>
                <w:b w:val="1"/>
                <w:shd w:fill="auto" w:val="clear"/>
                <w:rtl w:val="0"/>
              </w:rPr>
              <w:t xml:space="preserve">Объем, литр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shd w:fill="auto" w:val="clear"/>
              </w:rPr>
            </w:pPr>
            <w:r w:rsidDel="00000000" w:rsidR="00000000" w:rsidRPr="00000000">
              <w:rPr>
                <w:b w:val="1"/>
                <w:shd w:fill="auto" w:val="clear"/>
                <w:rtl w:val="0"/>
              </w:rPr>
              <w:t xml:space="preserve">Материал корпуса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jc w:val="center"/>
              <w:rPr>
                <w:b w:val="1"/>
                <w:shd w:fill="auto" w:val="clear"/>
              </w:rPr>
            </w:pPr>
            <w:r w:rsidDel="00000000" w:rsidR="00000000" w:rsidRPr="00000000">
              <w:rPr>
                <w:b w:val="1"/>
                <w:color w:val="1e1e1e"/>
                <w:shd w:fill="auto" w:val="clear"/>
                <w:rtl w:val="0"/>
              </w:rPr>
              <w:t xml:space="preserve">Материал насадок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color w:val="231f20"/>
                <w:rtl w:val="0"/>
              </w:rPr>
              <w:t xml:space="preserve">PSC-CW025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алюминий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40" w:lineRule="auto"/>
              <w:jc w:val="center"/>
              <w:rPr>
                <w:color w:val="1e1e1e"/>
                <w:shd w:fill="auto" w:val="clear"/>
              </w:rPr>
            </w:pPr>
            <w:r w:rsidDel="00000000" w:rsidR="00000000" w:rsidRPr="00000000">
              <w:rPr>
                <w:color w:val="1e1e1e"/>
                <w:shd w:fill="auto" w:val="clear"/>
                <w:rtl w:val="0"/>
              </w:rPr>
              <w:t xml:space="preserve">нержавеющая сталь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color w:val="231f20"/>
                <w:rtl w:val="0"/>
              </w:rPr>
              <w:t xml:space="preserve">PSC-CW050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алюминий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40" w:lineRule="auto"/>
              <w:jc w:val="center"/>
              <w:rPr>
                <w:color w:val="1e1e1e"/>
                <w:shd w:fill="auto" w:val="clear"/>
              </w:rPr>
            </w:pPr>
            <w:r w:rsidDel="00000000" w:rsidR="00000000" w:rsidRPr="00000000">
              <w:rPr>
                <w:color w:val="1e1e1e"/>
                <w:shd w:fill="auto" w:val="clear"/>
                <w:rtl w:val="0"/>
              </w:rPr>
              <w:t xml:space="preserve">нержавеющая сталь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color w:val="231f20"/>
                <w:rtl w:val="0"/>
              </w:rPr>
              <w:t xml:space="preserve">PSC-CW100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алюминий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line="240" w:lineRule="auto"/>
              <w:jc w:val="center"/>
              <w:rPr>
                <w:color w:val="1e1e1e"/>
                <w:shd w:fill="auto" w:val="clear"/>
              </w:rPr>
            </w:pPr>
            <w:r w:rsidDel="00000000" w:rsidR="00000000" w:rsidRPr="00000000">
              <w:rPr>
                <w:color w:val="1e1e1e"/>
                <w:shd w:fill="auto" w:val="clear"/>
                <w:rtl w:val="0"/>
              </w:rPr>
              <w:t xml:space="preserve">нержавеющая сталь</w:t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spacing w:line="276" w:lineRule="auto"/>
        <w:rPr>
          <w:sz w:val="16"/>
          <w:szCs w:val="16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Схематичное изображение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885.0" w:type="dxa"/>
            <w:jc w:val="left"/>
            <w:tblInd w:w="-105.0" w:type="dxa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6345"/>
            <w:gridCol w:w="3540"/>
            <w:tblGridChange w:id="0">
              <w:tblGrid>
                <w:gridCol w:w="6345"/>
                <w:gridCol w:w="3540"/>
              </w:tblGrid>
            </w:tblGridChange>
          </w:tblGrid>
          <w:tr>
            <w:trPr>
              <w:cantSplit w:val="0"/>
              <w:trHeight w:val="36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</w:rPr>
                  <w:drawing>
                    <wp:inline distB="114300" distT="114300" distL="114300" distR="114300">
                      <wp:extent cx="3885338" cy="2442460"/>
                      <wp:effectExtent b="0" l="0" r="0" t="0"/>
                      <wp:docPr id="5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5338" cy="2442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spacing w:line="276" w:lineRule="auto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Рис.1 Схематичное изображение кулинарного сифона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1. Алюминиевая емкость для взбивания</w:t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2. Головная часть сифона</w:t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3. Капсула для баллона</w:t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4. Насадка-дозатор 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5. Насадка-дозатор прямая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6. Насадка-дозатор тюльпан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7. Чистящая щетка</w:t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pStyle w:val="Heading1"/>
        <w:spacing w:after="120" w:line="276" w:lineRule="auto"/>
        <w:jc w:val="left"/>
        <w:rPr/>
      </w:pPr>
      <w:bookmarkStart w:colFirst="0" w:colLast="0" w:name="_heading=h.6ihhimjucgi4" w:id="4"/>
      <w:bookmarkEnd w:id="4"/>
      <w:r w:rsidDel="00000000" w:rsidR="00000000" w:rsidRPr="00000000">
        <w:rPr>
          <w:rtl w:val="0"/>
        </w:rPr>
        <w:t xml:space="preserve">4. Техника безопасности</w:t>
      </w:r>
    </w:p>
    <w:tbl>
      <w:tblPr>
        <w:tblStyle w:val="Table3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1649.62646484375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shd w:fill="auto" w:val="clear"/>
              </w:rPr>
            </w:pPr>
            <w:r w:rsidDel="00000000" w:rsidR="00000000" w:rsidRPr="00000000">
              <w:rPr>
                <w:b w:val="1"/>
                <w:shd w:fill="auto" w:val="clear"/>
                <w:rtl w:val="0"/>
              </w:rPr>
              <w:t xml:space="preserve">Внимание! </w:t>
            </w:r>
            <w:r w:rsidDel="00000000" w:rsidR="00000000" w:rsidRPr="00000000">
              <w:rPr>
                <w:shd w:fill="auto" w:val="clear"/>
                <w:rtl w:val="0"/>
              </w:rPr>
              <w:t xml:space="preserve">Допуск к работе с данным инвентарем возможен только после ознакомления с настоящим руководством. При подготовке к работе и эксплуатации наряду с соблюдением требований безопасности, изложенных в настоящей инструкции, необходимо строго соблюдать правила техники безопасности, пожарной безопасности и  санитарные нормы в соответствии с нормативными акта и законодательством Российской Федерации</w:t>
            </w:r>
          </w:p>
        </w:tc>
      </w:tr>
    </w:tbl>
    <w:p w:rsidR="00000000" w:rsidDel="00000000" w:rsidP="00000000" w:rsidRDefault="00000000" w:rsidRPr="00000000" w14:paraId="0000003E">
      <w:pPr>
        <w:numPr>
          <w:ilvl w:val="0"/>
          <w:numId w:val="3"/>
        </w:numPr>
        <w:spacing w:before="0" w:line="276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Перед использованием необходимо внимательно ознакомиться с данной инструкцией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before="0" w:line="276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Этот инвентарь не предназначен для использования лицами (включая детей) с ограниченными физическими, сенсорными или умственными способностями или недостатком опыта и знаний, если им не было дано надзора или инструкций относительно использования прибора лицом, ответственным за их безопасность.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76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Хранить инвентарь в недоступном для детей месте.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276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Не использовать острые предметы или абразивные материалы при чистке емкости.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0" w:firstLine="0"/>
        <w:jc w:val="both"/>
      </w:pPr>
      <w:r w:rsidDel="00000000" w:rsidR="00000000" w:rsidRPr="00000000">
        <w:rPr>
          <w:shd w:fill="auto" w:val="clear"/>
          <w:rtl w:val="0"/>
        </w:rPr>
        <w:t xml:space="preserve">Не хранить кулинарный сифон в морозильной или холодильной камере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0" w:firstLine="0"/>
        <w:jc w:val="both"/>
      </w:pPr>
      <w:r w:rsidDel="00000000" w:rsidR="00000000" w:rsidRPr="00000000">
        <w:rPr>
          <w:shd w:fill="auto" w:val="clear"/>
          <w:rtl w:val="0"/>
        </w:rPr>
        <w:t xml:space="preserve">Не подвергать сифон воздействию тепла (плита, солнце, микроволновая печь и т. д.).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0" w:firstLine="0"/>
        <w:jc w:val="both"/>
      </w:pPr>
      <w:r w:rsidDel="00000000" w:rsidR="00000000" w:rsidRPr="00000000">
        <w:rPr>
          <w:shd w:fill="auto" w:val="clear"/>
          <w:rtl w:val="0"/>
        </w:rPr>
        <w:t xml:space="preserve">Открывать сифон только после полного сброса давления. Необходимо надавливать на рычаг до тех пор, пока не прекратится шипение.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0" w:firstLine="0"/>
        <w:jc w:val="both"/>
      </w:pPr>
      <w:r w:rsidDel="00000000" w:rsidR="00000000" w:rsidRPr="00000000">
        <w:rPr>
          <w:shd w:fill="auto" w:val="clear"/>
          <w:rtl w:val="0"/>
        </w:rPr>
        <w:t xml:space="preserve">При чистке допускается съем только тех частей, которые указаны в данной инструкции (рис. 7).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0" w:firstLine="0"/>
        <w:jc w:val="both"/>
      </w:pPr>
      <w:r w:rsidDel="00000000" w:rsidR="00000000" w:rsidRPr="00000000">
        <w:rPr>
          <w:shd w:fill="auto" w:val="clear"/>
          <w:rtl w:val="0"/>
        </w:rPr>
        <w:t xml:space="preserve">Все части легко собираются, в связи с этим при сборке запрещено применять силу.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0" w:firstLine="0"/>
        <w:jc w:val="both"/>
      </w:pPr>
      <w:r w:rsidDel="00000000" w:rsidR="00000000" w:rsidRPr="00000000">
        <w:rPr>
          <w:shd w:fill="auto" w:val="clear"/>
          <w:rtl w:val="0"/>
        </w:rPr>
        <w:t xml:space="preserve">Из соображений безопасности запрещено наклоняться над кулинарным сифоном в момент его заполнения газом.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В случае попадания в сифон твердых ингредиентами, которые могут вызвать засорение клапана, необходимо выполнить следующее: </w:t>
      </w:r>
      <w:r w:rsidDel="00000000" w:rsidR="00000000" w:rsidRPr="00000000">
        <w:rPr>
          <w:b w:val="1"/>
          <w:shd w:fill="auto" w:val="clear"/>
          <w:rtl w:val="0"/>
        </w:rPr>
        <w:t xml:space="preserve">Ни в коем случае не пытаться откручивать головную часть! </w:t>
      </w:r>
      <w:r w:rsidDel="00000000" w:rsidR="00000000" w:rsidRPr="00000000">
        <w:rPr>
          <w:shd w:fill="auto" w:val="clear"/>
          <w:rtl w:val="0"/>
        </w:rPr>
        <w:t xml:space="preserve">Нужно</w:t>
      </w:r>
      <w:r w:rsidDel="00000000" w:rsidR="00000000" w:rsidRPr="00000000">
        <w:rPr>
          <w:b w:val="1"/>
          <w:shd w:fill="auto" w:val="clear"/>
          <w:rtl w:val="0"/>
        </w:rPr>
        <w:t xml:space="preserve"> </w:t>
      </w:r>
      <w:r w:rsidDel="00000000" w:rsidR="00000000" w:rsidRPr="00000000">
        <w:rPr>
          <w:shd w:fill="auto" w:val="clear"/>
          <w:rtl w:val="0"/>
        </w:rPr>
        <w:t xml:space="preserve">п</w:t>
      </w:r>
      <w:r w:rsidDel="00000000" w:rsidR="00000000" w:rsidRPr="00000000">
        <w:rPr>
          <w:shd w:fill="auto" w:val="clear"/>
          <w:rtl w:val="0"/>
        </w:rPr>
        <w:t xml:space="preserve">оставить сифон на столешницу и подождать, пока содержимое не осядет на дно. Затем накрыть головную часть плотной тканью и нажать на рычаг несколько раз, пока весь газ не выйдет полностью. После этого открыть и промыть сифон.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Использовать только оригинальные запасные части! Никогда не комбинировать детали с продуктами других производителей.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Не вносить изменения в сифон самостоятельно.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Как сифон, так и баллоны с газом для заправки инвентаря являются сосудами под давлением, требующими повышенного внимания и осторожности.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Никогда не использовать сифон, если он поврежден. Всегда отправлять на проверку сифон, который упал на пол, для проверки безопасности.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Сифон предназначен только для взбивания жидкостей, используемых для приготовления крема и других подобных продуктов.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Сохраняйте инструкцию по эксплуатации.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Любая попытка ремонта сифона самостоятельно или неправильное обращение с устройством приведет к аннулированию всех гарантий и ответственности.</w:t>
      </w:r>
    </w:p>
    <w:p w:rsidR="00000000" w:rsidDel="00000000" w:rsidP="00000000" w:rsidRDefault="00000000" w:rsidRPr="00000000" w14:paraId="00000050">
      <w:pPr>
        <w:pStyle w:val="Heading1"/>
        <w:shd w:fill="ffffff" w:val="clear"/>
        <w:spacing w:line="276" w:lineRule="auto"/>
        <w:jc w:val="both"/>
        <w:rPr/>
      </w:pPr>
      <w:bookmarkStart w:colFirst="0" w:colLast="0" w:name="_heading=h.kq0vvl3vv7v5" w:id="5"/>
      <w:bookmarkEnd w:id="5"/>
      <w:r w:rsidDel="00000000" w:rsidR="00000000" w:rsidRPr="00000000">
        <w:rPr>
          <w:rtl w:val="0"/>
        </w:rPr>
        <w:t xml:space="preserve">5. Подготовка и порядок работы</w:t>
      </w:r>
    </w:p>
    <w:p w:rsidR="00000000" w:rsidDel="00000000" w:rsidP="00000000" w:rsidRDefault="00000000" w:rsidRPr="00000000" w14:paraId="00000051">
      <w:pPr>
        <w:tabs>
          <w:tab w:val="left" w:leader="none" w:pos="276.14173228346465"/>
        </w:tabs>
        <w:rPr/>
      </w:pPr>
      <w:r w:rsidDel="00000000" w:rsidR="00000000" w:rsidRPr="00000000">
        <w:rPr>
          <w:rtl w:val="0"/>
        </w:rPr>
        <w:t xml:space="preserve">Для обеспечения безопасности необходимо соблюдать следующие инструкции: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0" w:right="-117.99212598425072" w:firstLine="0"/>
        <w:jc w:val="both"/>
      </w:pPr>
      <w:r w:rsidDel="00000000" w:rsidR="00000000" w:rsidRPr="00000000">
        <w:rPr>
          <w:rtl w:val="0"/>
        </w:rPr>
        <w:t xml:space="preserve">Распаковать инвентарь, убедиться в отсутствии упаковочных материалов внутри емкости.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0" w:right="-117.99212598425072" w:firstLine="0"/>
        <w:jc w:val="both"/>
      </w:pPr>
      <w:r w:rsidDel="00000000" w:rsidR="00000000" w:rsidRPr="00000000">
        <w:rPr>
          <w:rtl w:val="0"/>
        </w:rPr>
        <w:t xml:space="preserve">При первом использовании кулинарного сифона, или если инвентарь не эксплуатировался долгое время, необходимо промыть основную емкость теплой водой, а затем холодной перед тем, как заполнить её сливками.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0" w:right="-117.99212598425072" w:firstLine="0"/>
        <w:jc w:val="both"/>
      </w:pPr>
      <w:r w:rsidDel="00000000" w:rsidR="00000000" w:rsidRPr="00000000">
        <w:rPr>
          <w:rtl w:val="0"/>
        </w:rPr>
        <w:t xml:space="preserve">Заполнить хорошо охлажденными свежими сливками (рис. 2) или другими ингредиентами в зависимости от рецепта. Запрещено заполнять емкость выше риски с пометкой объема или превышать объем жидкости, указанный на упаковке. При приготовлении соусов и кремов с использованием сухих ингредиентов необходимо убедиться в полном растворении и отсутствии комков в жидкости, перед загрузкой в кулинарный сифон. 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411188" cy="3162079"/>
            <wp:effectExtent b="0" l="0" r="0" t="0"/>
            <wp:docPr id="4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1188" cy="31620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Рис. 2 Начало работы с кулинарным сифоном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0" w:right="-117.99212598425072" w:firstLine="0"/>
        <w:jc w:val="both"/>
      </w:pPr>
      <w:r w:rsidDel="00000000" w:rsidR="00000000" w:rsidRPr="00000000">
        <w:rPr>
          <w:rtl w:val="0"/>
        </w:rPr>
        <w:t xml:space="preserve">Поместить уплотнительное кольцо внутрь головной части (рис. 2) и ровно, плотно прикрутить головную часть к емкости. Головная часть установлена правильно, когда резьба не видна (рис. 3). Не допускайте перекоса резьбы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0" w:right="-117.99212598425072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Вставить баллон с газом (8 г N₂O) в капсулу для баллона (рис. 2).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0" w:right="-117.99212598425072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Ввинтить капсулу с баллоном </w:t>
      </w:r>
      <w:r w:rsidDel="00000000" w:rsidR="00000000" w:rsidRPr="00000000">
        <w:rPr>
          <w:sz w:val="20"/>
          <w:szCs w:val="20"/>
          <w:rtl w:val="0"/>
        </w:rPr>
        <w:t xml:space="preserve">N₂O </w:t>
      </w:r>
      <w:r w:rsidDel="00000000" w:rsidR="00000000" w:rsidRPr="00000000">
        <w:rPr>
          <w:rtl w:val="0"/>
        </w:rPr>
        <w:t xml:space="preserve">на впускной клапан (рис. 4), пока содержимое баллона не выпустится со шипящим звуком. Для каждой заправки необходимо использовать 1 баллон. Энергично встряхнуть сифон 4-5 раз в вертикальном направлении. При использовании хорошо охлажденных сливок или другой охлажденной смеси встряхнуть до 10 раз. Открутить капсулу с баллоном (рис. 5). Легкий шипящий звук при откручивании — это нормально .</w:t>
      </w:r>
    </w:p>
    <w:p w:rsidR="00000000" w:rsidDel="00000000" w:rsidP="00000000" w:rsidRDefault="00000000" w:rsidRPr="00000000" w14:paraId="0000005A">
      <w:pPr>
        <w:ind w:left="0" w:right="-117.99212598425072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390413" cy="1600200"/>
            <wp:effectExtent b="0" l="0" r="0" t="0"/>
            <wp:docPr id="5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499" r="3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0413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4"/>
            <w:tblW w:w="10020.0" w:type="dxa"/>
            <w:jc w:val="left"/>
            <w:tblInd w:w="45.0" w:type="dxa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2475"/>
            <w:gridCol w:w="2580"/>
            <w:gridCol w:w="2505"/>
            <w:gridCol w:w="2460"/>
            <w:tblGridChange w:id="0">
              <w:tblGrid>
                <w:gridCol w:w="2475"/>
                <w:gridCol w:w="2580"/>
                <w:gridCol w:w="2505"/>
                <w:gridCol w:w="2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Рис.3 Изображение полностью закрытого кулинарного сифона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ind w:right="64.01574803149643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Рис.4 Установка капсулы с баллоном N₂O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ind w:right="64.01574803149643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Рис.5 Демонтаж капсулы с баллоном N₂O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ind w:right="64.01574803149643"/>
                  <w:jc w:val="both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Рис.6 Расположение сифона при дозировании </w:t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numPr>
          <w:ilvl w:val="0"/>
          <w:numId w:val="1"/>
        </w:numPr>
        <w:ind w:left="0" w:right="-117.99212598425072" w:firstLine="0"/>
        <w:jc w:val="both"/>
      </w:pPr>
      <w:r w:rsidDel="00000000" w:rsidR="00000000" w:rsidRPr="00000000">
        <w:rPr>
          <w:rtl w:val="0"/>
        </w:rPr>
        <w:t xml:space="preserve">Удалить и выбросить использованные баллоны.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0" w:right="-117.99212598425072" w:firstLine="0"/>
        <w:jc w:val="both"/>
      </w:pPr>
      <w:r w:rsidDel="00000000" w:rsidR="00000000" w:rsidRPr="00000000">
        <w:rPr>
          <w:rtl w:val="0"/>
        </w:rPr>
        <w:t xml:space="preserve">Для дозирования расположить сифон вертикально (насадка направлена вниз) на расстоянии около 1 см от поверхности. Для украшения слегка нажмите на рычаг (рис.6). Если готовый продукт (сливки, соус, крем) недостаточно плотные, встряхнуть еще раз. </w:t>
      </w:r>
    </w:p>
    <w:p w:rsidR="00000000" w:rsidDel="00000000" w:rsidP="00000000" w:rsidRDefault="00000000" w:rsidRPr="00000000" w14:paraId="00000061">
      <w:pPr>
        <w:pStyle w:val="Heading1"/>
        <w:ind w:right="-117.99212598425072"/>
        <w:jc w:val="both"/>
        <w:rPr/>
      </w:pPr>
      <w:bookmarkStart w:colFirst="0" w:colLast="0" w:name="_heading=h.81sl857fdud7" w:id="6"/>
      <w:bookmarkEnd w:id="6"/>
      <w:r w:rsidDel="00000000" w:rsidR="00000000" w:rsidRPr="00000000">
        <w:rPr>
          <w:rtl w:val="0"/>
        </w:rPr>
        <w:t xml:space="preserve">6. Очистка</w:t>
      </w:r>
    </w:p>
    <w:tbl>
      <w:tblPr>
        <w:tblStyle w:val="Table5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b w:val="1"/>
                <w:shd w:fill="auto" w:val="clear"/>
              </w:rPr>
            </w:pPr>
            <w:r w:rsidDel="00000000" w:rsidR="00000000" w:rsidRPr="00000000">
              <w:rPr>
                <w:b w:val="1"/>
                <w:shd w:fill="auto" w:val="clear"/>
                <w:rtl w:val="0"/>
              </w:rPr>
              <w:t xml:space="preserve">Внимание!</w:t>
            </w:r>
            <w:r w:rsidDel="00000000" w:rsidR="00000000" w:rsidRPr="00000000">
              <w:rPr>
                <w:shd w:fill="auto" w:val="clear"/>
                <w:rtl w:val="0"/>
              </w:rPr>
              <w:t xml:space="preserve"> Перед проведением любых работ по очистке и обслуживанию убедиться в том, что сифон не находится под давлением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76" w:lineRule="auto"/>
        <w:ind w:left="0" w:firstLine="0"/>
        <w:jc w:val="both"/>
        <w:rPr>
          <w:b w:val="0"/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Очистку проводить при помощи мягкой ветоши  без агрессивных чистящих средств. Для очистки сифона не допускается использовать абразивные материалы, металлические губки и щетки, колющие и режущие предметы.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чистке снимать только те части, которые указаны в инструкции на рисунке 1. Все части промыть под струей воды, не используя абразивные материалы и агрессивные моющие средства.  </w:t>
      </w:r>
    </w:p>
    <w:p w:rsidR="00000000" w:rsidDel="00000000" w:rsidP="00000000" w:rsidRDefault="00000000" w:rsidRPr="00000000" w14:paraId="00000065">
      <w:pPr>
        <w:pStyle w:val="Heading1"/>
        <w:spacing w:after="0" w:line="276" w:lineRule="auto"/>
        <w:jc w:val="left"/>
        <w:rPr/>
      </w:pPr>
      <w:bookmarkStart w:colFirst="0" w:colLast="0" w:name="_heading=h.35nkun2" w:id="7"/>
      <w:bookmarkEnd w:id="7"/>
      <w:r w:rsidDel="00000000" w:rsidR="00000000" w:rsidRPr="00000000">
        <w:rPr>
          <w:rtl w:val="0"/>
        </w:rPr>
        <w:t xml:space="preserve">7. Транспортировка и хранение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Необходимо соблюдать следующие условия для корректной транспортировки и хранения инвентаря с сохранением его работоспособности: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76" w:lineRule="auto"/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Обращаться осторожно с изделием при транспортировке, чтобы предотвратить сильную вибрацию.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line="276" w:lineRule="auto"/>
        <w:ind w:left="0" w:firstLine="0"/>
        <w:jc w:val="both"/>
        <w:rPr>
          <w:shd w:fill="auto" w:val="clear"/>
        </w:rPr>
      </w:pPr>
      <w:r w:rsidDel="00000000" w:rsidR="00000000" w:rsidRPr="00000000">
        <w:rPr>
          <w:rtl w:val="0"/>
        </w:rPr>
        <w:t xml:space="preserve">Упакованное изделие должно находиться в проветриваемом помещении, защищенном от агрессивных газов и влажности выше 85%.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Избегать долговременного хранения на открытом воздухе.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hd w:fill="ffffff" w:val="clear"/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Оберегать оборудование от негативного влияния атмосферы. </w:t>
      </w:r>
    </w:p>
    <w:p w:rsidR="00000000" w:rsidDel="00000000" w:rsidP="00000000" w:rsidRDefault="00000000" w:rsidRPr="00000000" w14:paraId="0000006B">
      <w:pPr>
        <w:spacing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b w:val="1"/>
          <w:shd w:fill="auto" w:val="clear"/>
          <w:rtl w:val="0"/>
        </w:rPr>
        <w:t xml:space="preserve">Благодарим за покупку и желаем приятной работы! По вопросам гарантии обращайтесь по телефону +7 (800) 101-48-09. </w:t>
      </w:r>
      <w:r w:rsidDel="00000000" w:rsidR="00000000" w:rsidRPr="00000000">
        <w:rPr>
          <w:rtl w:val="0"/>
        </w:rPr>
      </w:r>
    </w:p>
    <w:sectPr>
      <w:footerReference r:id="rId13" w:type="default"/>
      <w:footerReference r:id="rId14" w:type="first"/>
      <w:pgSz w:h="15840" w:w="12240" w:orient="portrait"/>
      <w:pgMar w:bottom="951.9685039370097" w:top="1133.8582677165355" w:left="1133.8582677165355" w:right="1162.204724409448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highlight w:val="white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276.14173228346465"/>
      </w:tabs>
      <w:spacing w:before="20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0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276.14173228346465"/>
      </w:tabs>
      <w:spacing w:before="200" w:lineRule="auto"/>
    </w:pPr>
    <w:rPr>
      <w:sz w:val="24"/>
      <w:szCs w:val="24"/>
      <w:shd w:fill="auto" w:val="clear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jc w:val="both"/>
    </w:pPr>
    <w:rPr>
      <w:b w:val="1"/>
      <w:sz w:val="28"/>
      <w:szCs w:val="28"/>
      <w:shd w:fill="auto" w:val="clear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jc w:val="both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ZkMeb2HX4hpx89UFWDDP/Cc3A==">CgMxLjAaHwoBMBIaChgICVIUChJ0YWJsZS5pdDE4YXZscXB4aW4aHwoBMRIaChgICVIUChJ0YWJsZS5wbHQ4bmxxaXdrNmoyCWguMzBqMHpsbDIOaC5ibjJva2JzYzk5amEyCWguM3pueXNoNzIJaC4yZXQ5MnAwMg5oLjZpaGhpbWp1Y2dpNDIOaC5rcTB2dmwzdnY3djUyDmguODFzbDg1N2ZkdWQ3MgloLjM1bmt1bjI4AHIhMXVvTGR0MmtFZ2cyeWR1Y2NMQ0dJLTJKRWF6Z1BxcV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