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114300" distT="114300" distL="114300" distR="114300">
            <wp:extent cx="3696600" cy="1050264"/>
            <wp:effectExtent b="0" l="0" r="0" t="0"/>
            <wp:docPr id="5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96600" cy="10502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2"/>
          <w:szCs w:val="42"/>
          <w:rtl w:val="0"/>
        </w:rPr>
        <w:t xml:space="preserve">Инструкция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YC02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114300" distT="114300" distL="114300" distR="114300">
            <wp:extent cx="6121050" cy="4178300"/>
            <wp:effectExtent b="0" l="0" r="0" t="0"/>
            <wp:docPr id="55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1050" cy="417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Содержание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C">
          <w:pPr>
            <w:widowControl w:val="0"/>
            <w:tabs>
              <w:tab w:val="right" w:leader="dot" w:pos="12000"/>
            </w:tabs>
            <w:spacing w:before="60" w:line="240" w:lineRule="auto"/>
            <w:rPr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h9mr39s2m92k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Описание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widowControl w:val="0"/>
            <w:tabs>
              <w:tab w:val="right" w:leader="dot" w:pos="12000"/>
            </w:tabs>
            <w:spacing w:before="60" w:line="240" w:lineRule="auto"/>
            <w:rPr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108lwnjyse22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 Основные параметры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widowControl w:val="0"/>
            <w:tabs>
              <w:tab w:val="right" w:leader="dot" w:pos="12000"/>
            </w:tabs>
            <w:spacing w:before="60" w:line="240" w:lineRule="auto"/>
            <w:rPr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bsyfjmq8gp35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Техника безопасности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widowControl w:val="0"/>
            <w:tabs>
              <w:tab w:val="right" w:leader="dot" w:pos="12000"/>
            </w:tabs>
            <w:spacing w:before="60" w:line="240" w:lineRule="auto"/>
            <w:rPr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23p0cn7jkmbs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 Порядок установки и подготовка к работе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frs7jdepro5u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4.1 Подготовка к работе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3ytfngc6rn0v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4.2 Порядок работы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e6se5jz8nw0j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4.3 Порядок работы с функцией ТАРА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fouxjkik5mr5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4.4 Порядок работы с функцией таймера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q27uvtdb9wr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4.5 Порядок заваривания воронки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widowControl w:val="0"/>
            <w:tabs>
              <w:tab w:val="right" w:leader="dot" w:pos="12000"/>
            </w:tabs>
            <w:spacing w:before="60" w:line="240" w:lineRule="auto"/>
            <w:rPr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of8aqxvewwko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 Обслуживание и очистка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widowControl w:val="0"/>
            <w:tabs>
              <w:tab w:val="right" w:leader="dot" w:pos="12000"/>
            </w:tabs>
            <w:spacing w:before="60" w:line="240" w:lineRule="auto"/>
            <w:rPr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35nkun2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 Транспортировка и хранение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Благодарим за покупку оборудования! 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highlight w:val="white"/>
          <w:rtl w:val="0"/>
        </w:rPr>
        <w:t xml:space="preserve">Пожалуйста, изучите руководство до начала эксплуатации, чтобы убедиться в правильности действий и сохраните документ на весь период эксплуатации.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numPr>
          <w:ilvl w:val="0"/>
          <w:numId w:val="1"/>
        </w:numPr>
        <w:spacing w:after="0" w:before="200" w:lineRule="auto"/>
        <w:ind w:left="141.73228346456688" w:firstLine="0"/>
        <w:rPr>
          <w:u w:val="none"/>
        </w:rPr>
      </w:pPr>
      <w:bookmarkStart w:colFirst="0" w:colLast="0" w:name="_heading=h.h9mr39s2m92k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Описание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Инструкция к весам YC02 содержит подробные рекомендации по корректной эксплуатации, безопасности и обслуживанию данного оборудования. Этот документ разработан для обеспечения эффективной и безопасной работы с весами YC02, повышения производительности и продления срока службы оборудования.</w:t>
      </w:r>
    </w:p>
    <w:p w:rsidR="00000000" w:rsidDel="00000000" w:rsidP="00000000" w:rsidRDefault="00000000" w:rsidRPr="00000000" w14:paraId="0000001D">
      <w:pPr>
        <w:pStyle w:val="Heading1"/>
        <w:numPr>
          <w:ilvl w:val="0"/>
          <w:numId w:val="1"/>
        </w:numPr>
        <w:spacing w:before="200" w:lineRule="auto"/>
        <w:ind w:left="141.73228346456688" w:firstLine="0"/>
        <w:rPr>
          <w:u w:val="none"/>
        </w:rPr>
      </w:pPr>
      <w:bookmarkStart w:colFirst="0" w:colLast="0" w:name="_heading=h.108lwnjyse22" w:id="2"/>
      <w:bookmarkEnd w:id="2"/>
      <w:r w:rsidDel="00000000" w:rsidR="00000000" w:rsidRPr="00000000">
        <w:rPr>
          <w:rtl w:val="0"/>
        </w:rPr>
        <w:t xml:space="preserve">Основные параметры </w:t>
      </w:r>
      <w:r w:rsidDel="00000000" w:rsidR="00000000" w:rsidRPr="00000000">
        <w:rPr>
          <w:rtl w:val="0"/>
        </w:rPr>
      </w:r>
    </w:p>
    <w:tbl>
      <w:tblPr>
        <w:tblStyle w:val="Table1"/>
        <w:tblW w:w="9750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10"/>
        <w:gridCol w:w="2385"/>
        <w:gridCol w:w="2100"/>
        <w:gridCol w:w="2355"/>
        <w:tblGridChange w:id="0">
          <w:tblGrid>
            <w:gridCol w:w="2910"/>
            <w:gridCol w:w="2385"/>
            <w:gridCol w:w="2100"/>
            <w:gridCol w:w="2355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Модель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Наибольший предел взвешивания, 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Дискретность, гр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Габариты</w:t>
            </w:r>
          </w:p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(мм)</w:t>
            </w:r>
          </w:p>
        </w:tc>
      </w:tr>
      <w:tr>
        <w:trPr>
          <w:cantSplit w:val="0"/>
          <w:trHeight w:val="365.9252929687500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YC02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130*190*21</w:t>
            </w:r>
          </w:p>
        </w:tc>
      </w:tr>
    </w:tbl>
    <w:p w:rsidR="00000000" w:rsidDel="00000000" w:rsidP="00000000" w:rsidRDefault="00000000" w:rsidRPr="00000000" w14:paraId="00000027">
      <w:pPr>
        <w:spacing w:before="200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6124575" cy="3490689"/>
            <wp:effectExtent b="0" l="0" r="0" t="0"/>
            <wp:docPr id="5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8074" l="0" r="0" t="6204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34906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Производитель оставляет за собой право изменять внешний вид и конструкцию аппарата для улучшения его эксплуатационных характеристик, оставляя без изменения технические характеристики.</w:t>
      </w:r>
    </w:p>
    <w:p w:rsidR="00000000" w:rsidDel="00000000" w:rsidP="00000000" w:rsidRDefault="00000000" w:rsidRPr="00000000" w14:paraId="00000029">
      <w:pPr>
        <w:pStyle w:val="Heading1"/>
        <w:numPr>
          <w:ilvl w:val="0"/>
          <w:numId w:val="6"/>
        </w:numPr>
        <w:spacing w:before="0" w:line="349.09090909090907" w:lineRule="auto"/>
        <w:ind w:left="141.73228346456688" w:firstLine="0"/>
        <w:rPr>
          <w:b w:val="1"/>
          <w:sz w:val="24"/>
          <w:szCs w:val="24"/>
        </w:rPr>
      </w:pPr>
      <w:bookmarkStart w:colFirst="0" w:colLast="0" w:name="_heading=h.bsyfjmq8gp35" w:id="3"/>
      <w:bookmarkEnd w:id="3"/>
      <w:r w:rsidDel="00000000" w:rsidR="00000000" w:rsidRPr="00000000">
        <w:rPr>
          <w:rtl w:val="0"/>
        </w:rPr>
        <w:t xml:space="preserve">Техника безопасности</w:t>
      </w: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Внимание! </w:t>
            </w:r>
            <w:r w:rsidDel="00000000" w:rsidR="00000000" w:rsidRPr="00000000">
              <w:rPr>
                <w:rtl w:val="0"/>
              </w:rPr>
              <w:t xml:space="preserve">Допуск к работе на данном оборудовании возможен только после ознакомления с настоящим руководством по эксплуатации и прохождения инструктажа по технике безопасности. При монтаже, подготовке к работе, эксплуатации, техническом обслуживании и ремонте,  наряду с соблюдением требований безопасности, изложенных в настоящей инструкции, необходимо строго соблюдать правила техники безопасности, пожарной безопасности и  санитарные нормы в соответствии с нормативными акта и законодательством Российской Федерации</w:t>
            </w:r>
          </w:p>
        </w:tc>
      </w:tr>
    </w:tbl>
    <w:p w:rsidR="00000000" w:rsidDel="00000000" w:rsidP="00000000" w:rsidRDefault="00000000" w:rsidRPr="00000000" w14:paraId="0000002B">
      <w:pPr>
        <w:numPr>
          <w:ilvl w:val="0"/>
          <w:numId w:val="2"/>
        </w:numPr>
        <w:ind w:left="0" w:firstLine="0"/>
        <w:jc w:val="both"/>
      </w:pPr>
      <w:r w:rsidDel="00000000" w:rsidR="00000000" w:rsidRPr="00000000">
        <w:rPr>
          <w:rtl w:val="0"/>
        </w:rPr>
        <w:t xml:space="preserve">Необходимо следовать приведенным ниже инструкциям по эксплуатации батареек ААА. Неправильное использование батареек может привести к утечке электролита, взрывам, неисправности устройства и травмам.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Необходимо удалять старые батарейки из устройства.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Если устройство не будет использоваться в течение длительного времени, извлеките батарейки.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Запрещено разбирать, проглатывать или сжигать батарейки. Это может привести к перегреву, утечке электролита или взрыву.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Хранить батарейки в недоступном для детей месте. В случае проглатывания немедленно обратиться к врачу.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Если щелочной раствор из батареек попадет на кожу или одежду, тщательно промыть пораженные участки чистой водой. При попадании раствора в глаза немедленно промыть их водой и обратиться к врачу.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При утилизации или хранении батареек изолируйте их с помощью ленты или другими способами. Если они соприкоснутся с металлами или другими батарейками, это может привести к пожару или взрыву.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0" w:firstLine="0"/>
        <w:jc w:val="both"/>
        <w:rPr/>
      </w:pPr>
      <w:r w:rsidDel="00000000" w:rsidR="00000000" w:rsidRPr="00000000">
        <w:rPr>
          <w:rtl w:val="0"/>
        </w:rPr>
        <w:t xml:space="preserve">Хранить оборудование в недоступном для детей месте. 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0" w:firstLine="0"/>
        <w:jc w:val="both"/>
      </w:pPr>
      <w:r w:rsidDel="00000000" w:rsidR="00000000" w:rsidRPr="00000000">
        <w:rPr>
          <w:rtl w:val="0"/>
        </w:rPr>
        <w:t xml:space="preserve">Не вставлять пальцы и посторонние в небольшие отверстия, это может привести к травмам и поломкам оборудования.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0" w:firstLine="0"/>
        <w:jc w:val="both"/>
      </w:pPr>
      <w:r w:rsidDel="00000000" w:rsidR="00000000" w:rsidRPr="00000000">
        <w:rPr>
          <w:rtl w:val="0"/>
        </w:rPr>
        <w:t xml:space="preserve">Не размещать прибор в местах с высокими температурами. Высокая температура может повредить поверхность устройства или вызвать пожар. Избегать размещения прибора рядом с плитами, нагревательными приборами или под прямыми солнечными лучами.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  <w:t xml:space="preserve">Мобильные устройства с радиочастотной связью могут повлиять на точность измерений электронных весов. Во время использования избегать сильных электромагнитных помех, таких как мобильные телефоны, микроволновые печи и другие устройства, так как это может вызвать неисправности.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0" w:firstLine="0"/>
        <w:jc w:val="both"/>
      </w:pPr>
      <w:r w:rsidDel="00000000" w:rsidR="00000000" w:rsidRPr="00000000">
        <w:rPr>
          <w:rtl w:val="0"/>
        </w:rPr>
        <w:t xml:space="preserve">Не использовать прибор, если он был нагрет, разобран, модифицирован или погружен в воду, так как это может привести к его неисправности.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0" w:firstLine="0"/>
        <w:jc w:val="both"/>
        <w:rPr/>
      </w:pPr>
      <w:r w:rsidDel="00000000" w:rsidR="00000000" w:rsidRPr="00000000">
        <w:rPr>
          <w:rtl w:val="0"/>
        </w:rPr>
        <w:t xml:space="preserve">При хранении и использовании аппарата температура окружающей среды должн</w:t>
      </w:r>
      <w:r w:rsidDel="00000000" w:rsidR="00000000" w:rsidRPr="00000000">
        <w:rPr>
          <w:highlight w:val="white"/>
          <w:rtl w:val="0"/>
        </w:rPr>
        <w:t xml:space="preserve">а быть ниже 45°С, влажность воздуха не должна превышать 85 %. Если аппарат не используется или используется при неблагоприятных погодных условиях, отключить аппарат от источника питания, чтобы предотвратить аварийные ситуации.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0" w:firstLine="0"/>
        <w:jc w:val="both"/>
        <w:rPr/>
      </w:pPr>
      <w:r w:rsidDel="00000000" w:rsidR="00000000" w:rsidRPr="00000000">
        <w:rPr>
          <w:rtl w:val="0"/>
        </w:rPr>
        <w:t xml:space="preserve">При обнаружении нарушения целостности комплектующих оборудования, немедленно немедленно прекратить эксплуатацию и сообщить об этом ответственному лицу.</w:t>
      </w:r>
    </w:p>
    <w:p w:rsidR="00000000" w:rsidDel="00000000" w:rsidP="00000000" w:rsidRDefault="00000000" w:rsidRPr="00000000" w14:paraId="00000039">
      <w:pPr>
        <w:pStyle w:val="Heading1"/>
        <w:numPr>
          <w:ilvl w:val="0"/>
          <w:numId w:val="6"/>
        </w:numPr>
        <w:spacing w:before="0" w:line="349.09090909090907" w:lineRule="auto"/>
        <w:ind w:left="141.73228346456688" w:firstLine="0"/>
        <w:rPr>
          <w:b w:val="1"/>
          <w:sz w:val="24"/>
          <w:szCs w:val="24"/>
        </w:rPr>
      </w:pPr>
      <w:bookmarkStart w:colFirst="0" w:colLast="0" w:name="_heading=h.23p0cn7jkmbs" w:id="4"/>
      <w:bookmarkEnd w:id="4"/>
      <w:r w:rsidDel="00000000" w:rsidR="00000000" w:rsidRPr="00000000">
        <w:rPr>
          <w:rtl w:val="0"/>
        </w:rPr>
        <w:t xml:space="preserve">Порядок установки и подготовка к работе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spacing w:after="0" w:before="0" w:line="276" w:lineRule="auto"/>
        <w:jc w:val="both"/>
        <w:rPr>
          <w:b w:val="1"/>
          <w:sz w:val="24"/>
          <w:szCs w:val="24"/>
        </w:rPr>
      </w:pPr>
      <w:bookmarkStart w:colFirst="0" w:colLast="0" w:name="_heading=h.frs7jdepro5u" w:id="5"/>
      <w:bookmarkEnd w:id="5"/>
      <w:r w:rsidDel="00000000" w:rsidR="00000000" w:rsidRPr="00000000">
        <w:rPr>
          <w:b w:val="1"/>
          <w:sz w:val="24"/>
          <w:szCs w:val="24"/>
          <w:rtl w:val="0"/>
        </w:rPr>
        <w:t xml:space="preserve">4.1 Подготовка к работе</w:t>
      </w:r>
    </w:p>
    <w:p w:rsidR="00000000" w:rsidDel="00000000" w:rsidP="00000000" w:rsidRDefault="00000000" w:rsidRPr="00000000" w14:paraId="0000003B">
      <w:pPr>
        <w:tabs>
          <w:tab w:val="left" w:leader="none" w:pos="276.14173228346465"/>
        </w:tabs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Для обеспечения безопасности необходимо соблюдать следующие инструкции: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tabs>
          <w:tab w:val="left" w:leader="none" w:pos="276.14173228346465"/>
        </w:tabs>
        <w:spacing w:line="276" w:lineRule="auto"/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Установить батарейки ААА. Убедиться, что полярность батареек ( + / - ) соответствует правильному направлению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tabs>
          <w:tab w:val="left" w:leader="none" w:pos="276.14173228346465"/>
        </w:tabs>
        <w:spacing w:after="0" w:line="276" w:lineRule="auto"/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Перед включением аппарата необходимо проверить корректность сборки составляющих частей, надежность крепления деталей, целостность силового кабеля и подвижных механизмов. 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tabs>
          <w:tab w:val="left" w:leader="none" w:pos="270"/>
        </w:tabs>
        <w:spacing w:after="0" w:before="0" w:line="276" w:lineRule="auto"/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В случае неисправности или для получения запасных частей и консультации сначала свяжитесь с продавцом. Контакты указаны ниже.</w:t>
      </w:r>
    </w:p>
    <w:p w:rsidR="00000000" w:rsidDel="00000000" w:rsidP="00000000" w:rsidRDefault="00000000" w:rsidRPr="00000000" w14:paraId="0000003F">
      <w:pPr>
        <w:pStyle w:val="Heading2"/>
        <w:spacing w:after="0" w:before="200" w:line="276" w:lineRule="auto"/>
        <w:rPr>
          <w:b w:val="1"/>
          <w:sz w:val="24"/>
          <w:szCs w:val="24"/>
        </w:rPr>
      </w:pPr>
      <w:bookmarkStart w:colFirst="0" w:colLast="0" w:name="_heading=h.3ytfngc6rn0v" w:id="6"/>
      <w:bookmarkEnd w:id="6"/>
      <w:r w:rsidDel="00000000" w:rsidR="00000000" w:rsidRPr="00000000">
        <w:rPr>
          <w:b w:val="1"/>
          <w:sz w:val="24"/>
          <w:szCs w:val="24"/>
          <w:rtl w:val="0"/>
        </w:rPr>
        <w:t xml:space="preserve">4.2 Порядок работы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line="276" w:lineRule="auto"/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Эт</w:t>
      </w:r>
      <w:r w:rsidDel="00000000" w:rsidR="00000000" w:rsidRPr="00000000">
        <w:rPr>
          <w:rtl w:val="0"/>
        </w:rPr>
        <w:t xml:space="preserve">о точный пр</w:t>
      </w:r>
      <w:r w:rsidDel="00000000" w:rsidR="00000000" w:rsidRPr="00000000">
        <w:rPr>
          <w:rtl w:val="0"/>
        </w:rPr>
        <w:t xml:space="preserve">ибор, необходимо избегать сильных ударов и падений оборудования. Это может привести к неисправности устройства.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При размещении на платформе взвешиваемых предметов на весовой платформе действовать аккуратно. Падение предметов на весовую платформу может вызвать неисправности.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Использовать прибор только на ровной и устойчивой поверхности, чтобы предотвратить его скольжение. Нестабильные поверхности могут привести к неправильному отображению веса или к падению весов.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Для начала работы необходимо нажать кнопку включения/выключения ON/OFF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После включения на дисплее появятся все буквы и символы, а затем на экране для взвешивания и в области таймера отобразится начальное значение "0'00" и "0.0g" (рис.1). Если после включения появятся другие символы, нажмите кнопку "ВКЛ/ВЫКЛ", чтобы выключить устройство, и затем включите его снова.</w:t>
        <w:br w:type="textWrapping"/>
      </w:r>
      <w:r w:rsidDel="00000000" w:rsidR="00000000" w:rsidRPr="00000000">
        <w:rPr/>
        <w:drawing>
          <wp:inline distB="114300" distT="114300" distL="114300" distR="114300">
            <wp:extent cx="3286125" cy="1828800"/>
            <wp:effectExtent b="0" l="0" r="0" t="0"/>
            <wp:docPr id="5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Рисунок 1. Изменения дисплея при включении весов. 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Убедиться, что дисплей показывает "0.0g" перед тем, как что-либо размещать на весах.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Поместить объект на центр платформы для взвешивания 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Когда объект помещен на платформу для взвешивания, его вес отобразится на экране.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Если вес измеряемого объекта превышает максимальный диапазон весов, на дисплее появится "0" с сообщением об ошибке "LD"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После убрать объект с платформы для взвешивания и нажать кнопку ON/OFF для выключения оборудования </w:t>
      </w:r>
    </w:p>
    <w:p w:rsidR="00000000" w:rsidDel="00000000" w:rsidP="00000000" w:rsidRDefault="00000000" w:rsidRPr="00000000" w14:paraId="0000004B">
      <w:pPr>
        <w:pStyle w:val="Heading2"/>
        <w:spacing w:after="0" w:before="200" w:line="276" w:lineRule="auto"/>
        <w:rPr>
          <w:b w:val="1"/>
          <w:sz w:val="24"/>
          <w:szCs w:val="24"/>
        </w:rPr>
      </w:pPr>
      <w:bookmarkStart w:colFirst="0" w:colLast="0" w:name="_heading=h.e6se5jz8nw0j" w:id="7"/>
      <w:bookmarkEnd w:id="7"/>
      <w:r w:rsidDel="00000000" w:rsidR="00000000" w:rsidRPr="00000000">
        <w:rPr>
          <w:b w:val="1"/>
          <w:sz w:val="24"/>
          <w:szCs w:val="24"/>
          <w:rtl w:val="0"/>
        </w:rPr>
        <w:t xml:space="preserve">4.3 Порядок работы с функцией ТАРА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line="276" w:lineRule="auto"/>
        <w:jc w:val="both"/>
      </w:pPr>
      <w:r w:rsidDel="00000000" w:rsidR="00000000" w:rsidRPr="00000000">
        <w:rPr>
          <w:rtl w:val="0"/>
        </w:rPr>
        <w:t xml:space="preserve">Для начала работы необходимо нажать кнопку включения/выключения ON/OFF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jc w:val="both"/>
      </w:pPr>
      <w:r w:rsidDel="00000000" w:rsidR="00000000" w:rsidRPr="00000000">
        <w:rPr>
          <w:rtl w:val="0"/>
        </w:rPr>
        <w:t xml:space="preserve">Убедиться, что дисплей показывает "0.0g" перед тем, как что-либо размещать на весах.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jc w:val="both"/>
        <w:rPr>
          <w:u w:val="none"/>
        </w:rPr>
      </w:pPr>
      <w:r w:rsidDel="00000000" w:rsidR="00000000" w:rsidRPr="00000000">
        <w:rPr>
          <w:rtl w:val="0"/>
        </w:rPr>
        <w:t xml:space="preserve">Разместить емкость в которой будет взвешиваться продукт на центр весовой платформы.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jc w:val="both"/>
        <w:rPr>
          <w:u w:val="none"/>
        </w:rPr>
      </w:pPr>
      <w:r w:rsidDel="00000000" w:rsidR="00000000" w:rsidRPr="00000000">
        <w:rPr>
          <w:rtl w:val="0"/>
        </w:rPr>
        <w:t xml:space="preserve">Нажать кнопку TARE на весах.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jc w:val="both"/>
        <w:rPr>
          <w:u w:val="none"/>
        </w:rPr>
      </w:pPr>
      <w:r w:rsidDel="00000000" w:rsidR="00000000" w:rsidRPr="00000000">
        <w:rPr>
          <w:rtl w:val="0"/>
        </w:rPr>
        <w:t xml:space="preserve">На дисплее отобразиться нулевое значение веса. 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Поместить в контейнер продукт, подготовленный для взвешивания.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jc w:val="both"/>
        <w:rPr>
          <w:u w:val="none"/>
        </w:rPr>
      </w:pPr>
      <w:r w:rsidDel="00000000" w:rsidR="00000000" w:rsidRPr="00000000">
        <w:rPr>
          <w:rtl w:val="0"/>
        </w:rPr>
        <w:t xml:space="preserve">На дисплее отобразится вес продукта. 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При необходимости повторить описанный процесс.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jc w:val="both"/>
        <w:rPr>
          <w:u w:val="none"/>
        </w:rPr>
      </w:pPr>
      <w:r w:rsidDel="00000000" w:rsidR="00000000" w:rsidRPr="00000000">
        <w:rPr>
          <w:rtl w:val="0"/>
        </w:rPr>
        <w:t xml:space="preserve">Если вес измеряемых предметов в контейнере превышает максимальный диапазон весов, на дисплее появится "0" с сообщением об ошибке "LD"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После взвешивания убрать контейнер с платформы для взвешивания и нажать кнопку ON/OFF для выключения оборудования.</w:t>
      </w:r>
    </w:p>
    <w:p w:rsidR="00000000" w:rsidDel="00000000" w:rsidP="00000000" w:rsidRDefault="00000000" w:rsidRPr="00000000" w14:paraId="00000056">
      <w:pPr>
        <w:pStyle w:val="Heading2"/>
        <w:spacing w:after="0" w:before="200" w:line="276" w:lineRule="auto"/>
        <w:rPr>
          <w:b w:val="1"/>
          <w:sz w:val="24"/>
          <w:szCs w:val="24"/>
        </w:rPr>
      </w:pPr>
      <w:bookmarkStart w:colFirst="0" w:colLast="0" w:name="_heading=h.fouxjkik5mr5" w:id="8"/>
      <w:bookmarkEnd w:id="8"/>
      <w:r w:rsidDel="00000000" w:rsidR="00000000" w:rsidRPr="00000000">
        <w:rPr>
          <w:b w:val="1"/>
          <w:sz w:val="24"/>
          <w:szCs w:val="24"/>
          <w:rtl w:val="0"/>
        </w:rPr>
        <w:t xml:space="preserve">4.4 Порядок работы с функцией таймера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ind w:left="0" w:firstLine="0"/>
        <w:rPr>
          <w:u w:val="none"/>
        </w:rPr>
      </w:pPr>
      <w:r w:rsidDel="00000000" w:rsidR="00000000" w:rsidRPr="00000000">
        <w:rPr>
          <w:rtl w:val="0"/>
        </w:rPr>
        <w:t xml:space="preserve">Нажать  на кнопку "START STOP", чтобы начать отсчет времени.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ind w:left="0" w:firstLine="0"/>
      </w:pPr>
      <w:r w:rsidDel="00000000" w:rsidR="00000000" w:rsidRPr="00000000">
        <w:rPr>
          <w:rtl w:val="0"/>
        </w:rPr>
        <w:t xml:space="preserve">В процессе отсчета времени для приостановки отсчет нажать кнопку "START STOP" один раз. Чтобы продолжить отсчет времени нажать кнопку “START STOP” еще раз.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ind w:left="0" w:firstLine="0"/>
        <w:rPr>
          <w:u w:val="none"/>
        </w:rPr>
      </w:pPr>
      <w:r w:rsidDel="00000000" w:rsidR="00000000" w:rsidRPr="00000000">
        <w:rPr>
          <w:rtl w:val="0"/>
        </w:rPr>
        <w:t xml:space="preserve">Для обнуления значения в поле таймера зажать кнопку "START STOP" на 2 секунды.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spacing w:after="0" w:before="200" w:line="276" w:lineRule="auto"/>
        <w:rPr/>
      </w:pPr>
      <w:bookmarkStart w:colFirst="0" w:colLast="0" w:name="_heading=h.q27uvtdb9wr" w:id="9"/>
      <w:bookmarkEnd w:id="9"/>
      <w:r w:rsidDel="00000000" w:rsidR="00000000" w:rsidRPr="00000000">
        <w:rPr>
          <w:b w:val="1"/>
          <w:sz w:val="24"/>
          <w:szCs w:val="24"/>
          <w:rtl w:val="0"/>
        </w:rPr>
        <w:t xml:space="preserve">4.5 Порядок заваривания воронки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3"/>
            <w:tblW w:w="9651.141732283466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3126.141732283465"/>
            <w:gridCol w:w="3276.141732283465"/>
            <w:gridCol w:w="3248.858267716535"/>
            <w:tblGridChange w:id="0">
              <w:tblGrid>
                <w:gridCol w:w="3126.141732283465"/>
                <w:gridCol w:w="3276.141732283465"/>
                <w:gridCol w:w="3248.858267716535"/>
              </w:tblGrid>
            </w:tblGridChange>
          </w:tblGrid>
          <w:tr>
            <w:trPr>
              <w:cantSplit w:val="0"/>
              <w:trHeight w:val="17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</w:rPr>
                  <w:drawing>
                    <wp:inline distB="114300" distT="114300" distL="114300" distR="114300">
                      <wp:extent cx="1789838" cy="1057993"/>
                      <wp:effectExtent b="0" l="0" r="0" t="0"/>
                      <wp:docPr id="54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4172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89838" cy="105799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</w:rPr>
                  <w:drawing>
                    <wp:inline distB="114300" distT="114300" distL="114300" distR="114300">
                      <wp:extent cx="1943100" cy="1981200"/>
                      <wp:effectExtent b="0" l="0" r="0" t="0"/>
                      <wp:docPr id="49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43100" cy="1981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</w:rPr>
                  <w:drawing>
                    <wp:inline distB="114300" distT="114300" distL="114300" distR="114300">
                      <wp:extent cx="1933575" cy="1981200"/>
                      <wp:effectExtent b="0" l="0" r="0" t="0"/>
                      <wp:docPr id="5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3575" cy="1981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51.953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1. Старт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2.Установить сервер, воронку и бумажный фильтр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40" w:lineRule="auto"/>
                  <w:ind w:left="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3. Нажать кнопку TARE</w:t>
                </w:r>
              </w:p>
            </w:tc>
          </w:tr>
          <w:tr>
            <w:trPr>
              <w:cantSplit w:val="0"/>
              <w:trHeight w:val="3366.9140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</w:rPr>
                  <w:drawing>
                    <wp:inline distB="114300" distT="114300" distL="114300" distR="114300">
                      <wp:extent cx="1847850" cy="1943100"/>
                      <wp:effectExtent b="0" l="0" r="0" t="0"/>
                      <wp:docPr id="5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47850" cy="1943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</w:rPr>
                  <w:drawing>
                    <wp:inline distB="114300" distT="114300" distL="114300" distR="114300">
                      <wp:extent cx="1933575" cy="1981200"/>
                      <wp:effectExtent b="0" l="0" r="0" t="0"/>
                      <wp:docPr id="61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3575" cy="1981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4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</w:rPr>
                  <w:drawing>
                    <wp:inline distB="114300" distT="114300" distL="114300" distR="114300">
                      <wp:extent cx="1761262" cy="2004195"/>
                      <wp:effectExtent b="0" l="0" r="0" t="0"/>
                      <wp:docPr id="5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61262" cy="20041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4.Добавить нужное количество молотого кофе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40" w:lineRule="auto"/>
                  <w:ind w:left="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5. Нажать кнопку TARE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6. Нажать кнопку </w:t>
                </w:r>
                <w:r w:rsidDel="00000000" w:rsidR="00000000" w:rsidRPr="00000000">
                  <w:rPr>
                    <w:rtl w:val="0"/>
                  </w:rPr>
                  <w:t xml:space="preserve">START STOP, пролить нужное количество горячей воды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426.9140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</w:rPr>
                  <w:drawing>
                    <wp:inline distB="114300" distT="114300" distL="114300" distR="114300">
                      <wp:extent cx="1847850" cy="2070100"/>
                      <wp:effectExtent b="0" l="0" r="0" t="0"/>
                      <wp:docPr id="6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47850" cy="2070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</w:rPr>
                  <w:drawing>
                    <wp:inline distB="114300" distT="114300" distL="114300" distR="114300">
                      <wp:extent cx="1873363" cy="2176407"/>
                      <wp:effectExtent b="0" l="0" r="0" t="0"/>
                      <wp:docPr id="5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3363" cy="217640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</w:rPr>
                  <w:drawing>
                    <wp:inline distB="114300" distT="114300" distL="114300" distR="114300">
                      <wp:extent cx="1933575" cy="2057400"/>
                      <wp:effectExtent b="0" l="0" r="0" t="0"/>
                      <wp:docPr id="5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3575" cy="2057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5.97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7.Подождать, пролива воды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8. Пролить оставшуюся воду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9. Кофе готов</w:t>
                </w:r>
              </w:p>
            </w:tc>
          </w:tr>
        </w:tbl>
      </w:sdtContent>
    </w:sdt>
    <w:p w:rsidR="00000000" w:rsidDel="00000000" w:rsidP="00000000" w:rsidRDefault="00000000" w:rsidRPr="00000000" w14:paraId="0000006D">
      <w:pPr>
        <w:tabs>
          <w:tab w:val="left" w:leader="none" w:pos="27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1"/>
        <w:spacing w:before="200" w:line="349.09090909090907" w:lineRule="auto"/>
        <w:ind w:left="0" w:firstLine="0"/>
        <w:rPr/>
      </w:pPr>
      <w:bookmarkStart w:colFirst="0" w:colLast="0" w:name="_heading=h.of8aqxvewwko" w:id="10"/>
      <w:bookmarkEnd w:id="10"/>
      <w:r w:rsidDel="00000000" w:rsidR="00000000" w:rsidRPr="00000000">
        <w:rPr>
          <w:rtl w:val="0"/>
        </w:rPr>
        <w:t xml:space="preserve">5. Обслуживание и очистка</w:t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ind w:left="0" w:firstLine="0"/>
        <w:rPr>
          <w:u w:val="none"/>
        </w:rPr>
      </w:pPr>
      <w:r w:rsidDel="00000000" w:rsidR="00000000" w:rsidRPr="00000000">
        <w:rPr>
          <w:rtl w:val="0"/>
        </w:rPr>
        <w:t xml:space="preserve">Протирать корпус изделия слегка влажной тканью.</w:t>
      </w:r>
    </w:p>
    <w:p w:rsidR="00000000" w:rsidDel="00000000" w:rsidP="00000000" w:rsidRDefault="00000000" w:rsidRPr="00000000" w14:paraId="00000070">
      <w:pPr>
        <w:numPr>
          <w:ilvl w:val="0"/>
          <w:numId w:val="9"/>
        </w:numPr>
        <w:ind w:left="0" w:firstLine="0"/>
        <w:rPr>
          <w:u w:val="none"/>
        </w:rPr>
      </w:pPr>
      <w:r w:rsidDel="00000000" w:rsidR="00000000" w:rsidRPr="00000000">
        <w:rPr>
          <w:rtl w:val="0"/>
        </w:rPr>
        <w:t xml:space="preserve">Использовать мягкое моющее средство для протирания трудноочищаемых участков.</w:t>
      </w:r>
    </w:p>
    <w:p w:rsidR="00000000" w:rsidDel="00000000" w:rsidP="00000000" w:rsidRDefault="00000000" w:rsidRPr="00000000" w14:paraId="00000071">
      <w:pPr>
        <w:numPr>
          <w:ilvl w:val="0"/>
          <w:numId w:val="9"/>
        </w:numPr>
        <w:ind w:left="0" w:firstLine="0"/>
        <w:rPr>
          <w:u w:val="none"/>
        </w:rPr>
      </w:pPr>
      <w:r w:rsidDel="00000000" w:rsidR="00000000" w:rsidRPr="00000000">
        <w:rPr>
          <w:rtl w:val="0"/>
        </w:rPr>
        <w:t xml:space="preserve">Не погружать весы в воду.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9"/>
        </w:numPr>
        <w:spacing w:line="276" w:lineRule="auto"/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Для очистки аппарата не допускается использовать абразивные материалы, металлические губки и щетки, колющие и режущие предметы, агрессивные и хлорсодержащие чистящие средства, кислоты, щелочи и растворители. </w:t>
      </w:r>
    </w:p>
    <w:p w:rsidR="00000000" w:rsidDel="00000000" w:rsidP="00000000" w:rsidRDefault="00000000" w:rsidRPr="00000000" w14:paraId="00000073">
      <w:pPr>
        <w:pStyle w:val="Heading1"/>
        <w:spacing w:line="276" w:lineRule="auto"/>
        <w:ind w:left="0" w:right="-6.259842519683616" w:firstLine="0"/>
        <w:rPr/>
      </w:pPr>
      <w:bookmarkStart w:colFirst="0" w:colLast="0" w:name="_heading=h.35nkun2" w:id="11"/>
      <w:bookmarkEnd w:id="11"/>
      <w:r w:rsidDel="00000000" w:rsidR="00000000" w:rsidRPr="00000000">
        <w:rPr>
          <w:rtl w:val="0"/>
        </w:rPr>
        <w:t xml:space="preserve">6. Транспортировка и хранение</w:t>
      </w:r>
    </w:p>
    <w:p w:rsidR="00000000" w:rsidDel="00000000" w:rsidP="00000000" w:rsidRDefault="00000000" w:rsidRPr="00000000" w14:paraId="00000074">
      <w:pPr>
        <w:jc w:val="both"/>
        <w:rPr/>
      </w:pPr>
      <w:r w:rsidDel="00000000" w:rsidR="00000000" w:rsidRPr="00000000">
        <w:rPr>
          <w:rtl w:val="0"/>
        </w:rPr>
        <w:t xml:space="preserve">Необходимо соблюдать следующие условия для корректной транспортировки и хранения оборудования с сохранением его работоспособности:</w:t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При хранении не класть на весовую платформу никаких предметов, так как это может привести к поломке оборудования.</w:t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Обращаться осторожно с изделием при транспортировке, чтобы предотвратить сильную вибрацию.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highlight w:val="white"/>
          <w:rtl w:val="0"/>
        </w:rPr>
        <w:t xml:space="preserve">Упакованное изделие должно находиться в проветриваемом помещении, защищенном от агрессивных газов и влажности выше 85%.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ind w:left="0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Избегать долговременного хранения на открытом воздухе.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shd w:fill="ffffff" w:val="clear"/>
        <w:spacing w:line="288" w:lineRule="auto"/>
        <w:ind w:left="0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Оберегать оборудование от негативного влияния атмосферы.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ffffff" w:val="clear"/>
        <w:spacing w:line="288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/>
      </w:pPr>
      <w:r w:rsidDel="00000000" w:rsidR="00000000" w:rsidRPr="00000000">
        <w:rPr>
          <w:b w:val="1"/>
          <w:rtl w:val="0"/>
        </w:rPr>
        <w:t xml:space="preserve">Благодарим за покупку и желаем приятной работы! По вопросам гарантии обращайтесь по телефону +7(800) 101-48-09.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19" w:type="default"/>
      <w:footerReference r:id="rId20" w:type="first"/>
      <w:pgSz w:h="16834" w:w="11909" w:orient="portrait"/>
      <w:pgMar w:bottom="1440" w:top="1440" w:left="1133.8582677165355" w:right="1132.2047244094488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141.73228346456688" w:firstLine="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right"/>
      <w:pPr>
        <w:ind w:left="141.73228346456688" w:firstLine="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1.73228346456688" w:firstLine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1.73228346456688" w:firstLine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1.73228346456688" w:firstLine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349.09090909090907" w:lineRule="auto"/>
      <w:ind w:left="566.9291338582678" w:firstLine="0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276.14173228346465"/>
      </w:tabs>
      <w:spacing w:after="120" w:before="200" w:lineRule="auto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276.14173228346465"/>
      </w:tabs>
      <w:spacing w:after="120" w:before="200" w:lineRule="auto"/>
      <w:jc w:val="both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2.xml"/><Relationship Id="rId11" Type="http://schemas.openxmlformats.org/officeDocument/2006/relationships/image" Target="media/image8.png"/><Relationship Id="rId10" Type="http://schemas.openxmlformats.org/officeDocument/2006/relationships/image" Target="media/image3.png"/><Relationship Id="rId13" Type="http://schemas.openxmlformats.org/officeDocument/2006/relationships/image" Target="media/image9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1.png"/><Relationship Id="rId14" Type="http://schemas.openxmlformats.org/officeDocument/2006/relationships/image" Target="media/image6.png"/><Relationship Id="rId17" Type="http://schemas.openxmlformats.org/officeDocument/2006/relationships/image" Target="media/image10.png"/><Relationship Id="rId16" Type="http://schemas.openxmlformats.org/officeDocument/2006/relationships/image" Target="media/image11.png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image" Target="media/image2.png"/><Relationship Id="rId7" Type="http://schemas.openxmlformats.org/officeDocument/2006/relationships/image" Target="media/image5.png"/><Relationship Id="rId8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KsYuPGEEElM39RX8fvgG14IrQA==">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