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6147B2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0A905DAE" wp14:editId="5F668C17">
            <wp:simplePos x="0" y="0"/>
            <wp:positionH relativeFrom="column">
              <wp:posOffset>1926677</wp:posOffset>
            </wp:positionH>
            <wp:positionV relativeFrom="paragraph">
              <wp:posOffset>119665</wp:posOffset>
            </wp:positionV>
            <wp:extent cx="2505075" cy="119607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Pr="00DD02EA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D241FD" w:rsidRDefault="00D241FD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 w:rsidRPr="00E42928">
        <w:rPr>
          <w:rFonts w:asciiTheme="minorHAnsi" w:hAnsiTheme="minorHAnsi" w:cs="Arial"/>
          <w:sz w:val="56"/>
          <w:szCs w:val="56"/>
        </w:rPr>
        <w:t>ФРИТЮРНИЦА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  <w:bookmarkStart w:id="0" w:name="_GoBack"/>
      <w:bookmarkEnd w:id="0"/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383DB5" w:rsidRPr="006147B2" w:rsidRDefault="00C13B49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C13B49">
        <w:rPr>
          <w:rFonts w:asciiTheme="minorHAnsi" w:hAnsiTheme="minorHAnsi" w:cs="Arial"/>
          <w:sz w:val="36"/>
          <w:szCs w:val="36"/>
        </w:rPr>
        <w:t>CP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-</w:t>
      </w:r>
      <w:r w:rsidRPr="00C13B49">
        <w:rPr>
          <w:rFonts w:asciiTheme="minorHAnsi" w:hAnsiTheme="minorHAnsi" w:cs="Arial"/>
          <w:sz w:val="36"/>
          <w:szCs w:val="36"/>
        </w:rPr>
        <w:t>EF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06</w:t>
      </w:r>
      <w:r w:rsidRPr="00C13B49">
        <w:rPr>
          <w:rFonts w:asciiTheme="minorHAnsi" w:hAnsiTheme="minorHAnsi" w:cs="Arial"/>
          <w:sz w:val="36"/>
          <w:szCs w:val="36"/>
        </w:rPr>
        <w:t>L</w:t>
      </w:r>
      <w:r w:rsidR="00D241FD" w:rsidRPr="006147B2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-</w:t>
      </w:r>
      <w:r>
        <w:rPr>
          <w:rFonts w:asciiTheme="minorHAnsi" w:hAnsiTheme="minorHAnsi" w:cs="Arial"/>
          <w:sz w:val="36"/>
          <w:szCs w:val="36"/>
        </w:rPr>
        <w:t>EF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66</w:t>
      </w:r>
      <w:r w:rsidRPr="00C13B49">
        <w:rPr>
          <w:rFonts w:asciiTheme="minorHAnsi" w:hAnsiTheme="minorHAnsi" w:cs="Arial"/>
          <w:sz w:val="36"/>
          <w:szCs w:val="36"/>
        </w:rPr>
        <w:t>L</w:t>
      </w:r>
      <w:r w:rsidR="00E42928" w:rsidRPr="006147B2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-</w:t>
      </w:r>
      <w:r>
        <w:rPr>
          <w:rFonts w:asciiTheme="minorHAnsi" w:hAnsiTheme="minorHAnsi" w:cs="Arial"/>
          <w:sz w:val="36"/>
          <w:szCs w:val="36"/>
        </w:rPr>
        <w:t>EF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06</w:t>
      </w:r>
      <w:r w:rsidR="00E42928"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6147B2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-</w:t>
      </w:r>
      <w:r>
        <w:rPr>
          <w:rFonts w:asciiTheme="minorHAnsi" w:hAnsiTheme="minorHAnsi" w:cs="Arial"/>
          <w:sz w:val="36"/>
          <w:szCs w:val="36"/>
        </w:rPr>
        <w:t>EF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66</w:t>
      </w:r>
      <w:r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6147B2">
        <w:rPr>
          <w:rFonts w:asciiTheme="minorHAnsi" w:hAnsiTheme="minorHAnsi" w:cs="Arial"/>
          <w:sz w:val="36"/>
          <w:szCs w:val="36"/>
          <w:lang w:val="ru-RU"/>
        </w:rPr>
        <w:t>,</w:t>
      </w:r>
    </w:p>
    <w:p w:rsidR="00E42928" w:rsidRPr="00C13B49" w:rsidRDefault="00C13B49" w:rsidP="00770BC1">
      <w:pP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CP-EF10</w:t>
      </w:r>
      <w:r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C13B49">
        <w:rPr>
          <w:rFonts w:asciiTheme="minorHAnsi" w:hAnsiTheme="minorHAnsi" w:cs="Arial"/>
          <w:sz w:val="36"/>
          <w:szCs w:val="36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CP-EF1010</w:t>
      </w:r>
      <w:r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C13B49">
        <w:rPr>
          <w:rFonts w:asciiTheme="minorHAnsi" w:hAnsiTheme="minorHAnsi" w:cs="Arial"/>
          <w:sz w:val="36"/>
          <w:szCs w:val="36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CP-EF12</w:t>
      </w:r>
      <w:r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C13B49">
        <w:rPr>
          <w:rFonts w:asciiTheme="minorHAnsi" w:hAnsiTheme="minorHAnsi" w:cs="Arial"/>
          <w:sz w:val="36"/>
          <w:szCs w:val="36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CP-EF1212</w:t>
      </w:r>
      <w:r w:rsidRPr="00E42928">
        <w:rPr>
          <w:rFonts w:asciiTheme="minorHAnsi" w:hAnsiTheme="minorHAnsi" w:cs="Arial"/>
          <w:sz w:val="36"/>
          <w:szCs w:val="36"/>
        </w:rPr>
        <w:t>N</w:t>
      </w:r>
    </w:p>
    <w:p w:rsidR="00383DB5" w:rsidRPr="00C13B49" w:rsidRDefault="00383DB5" w:rsidP="00770BC1">
      <w:pPr>
        <w:jc w:val="center"/>
        <w:rPr>
          <w:rFonts w:asciiTheme="minorHAnsi" w:hAnsiTheme="minorHAnsi" w:cs="Arial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5616028</wp:posOffset>
            </wp:positionH>
            <wp:positionV relativeFrom="paragraph">
              <wp:posOffset>1939925</wp:posOffset>
            </wp:positionV>
            <wp:extent cx="409575" cy="390525"/>
            <wp:effectExtent l="19050" t="0" r="9525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750C9D" w:rsidRPr="00432B0C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432B0C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432B0C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432B0C" w:rsidRPr="00432B0C" w:rsidRDefault="0093394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432B0C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432B0C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432B0C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540516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_Toc515540516 \h </w:instrText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ED68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17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_Toc515540517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ED68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18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_Toc515540518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ED68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19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_Toc515540519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ED68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20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_Toc515540520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ED68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21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_Toc515540521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ED68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22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_Toc515540522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ED68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23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_Toc515540523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933947">
          <w:pPr>
            <w:rPr>
              <w:lang w:val="ru-RU"/>
            </w:rPr>
          </w:pPr>
          <w:r w:rsidRPr="00432B0C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54051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54051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02469">
        <w:rPr>
          <w:rFonts w:asciiTheme="minorHAnsi" w:hAnsiTheme="minorHAnsi" w:cs="Arial"/>
          <w:sz w:val="24"/>
          <w:lang w:val="ru-RU"/>
        </w:rPr>
        <w:t xml:space="preserve">приготовления </w:t>
      </w:r>
      <w:r w:rsidR="00E60B05">
        <w:rPr>
          <w:rFonts w:asciiTheme="minorHAnsi" w:hAnsiTheme="minorHAnsi" w:cs="Arial"/>
          <w:sz w:val="24"/>
          <w:lang w:val="ru-RU"/>
        </w:rPr>
        <w:t>различных блюд во фритюре.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54051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AD55B3" w:rsidRPr="00DD02EA" w:rsidRDefault="00AD55B3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AD55B3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54051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E60B05" w:rsidRDefault="00E60B05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540520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992"/>
        <w:gridCol w:w="992"/>
        <w:gridCol w:w="1985"/>
        <w:gridCol w:w="1596"/>
      </w:tblGrid>
      <w:tr w:rsidR="0090718B" w:rsidRPr="00AD55B3" w:rsidTr="0090718B">
        <w:trPr>
          <w:trHeight w:val="465"/>
        </w:trPr>
        <w:tc>
          <w:tcPr>
            <w:tcW w:w="1560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Объем, л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t, °C</w:t>
            </w:r>
          </w:p>
        </w:tc>
        <w:tc>
          <w:tcPr>
            <w:tcW w:w="1985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Размер корзины (без ручки), мм</w:t>
            </w:r>
          </w:p>
        </w:tc>
        <w:tc>
          <w:tcPr>
            <w:tcW w:w="1596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Габариты, </w:t>
            </w:r>
          </w:p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мм</w:t>
            </w:r>
          </w:p>
        </w:tc>
      </w:tr>
      <w:tr w:rsidR="0090718B" w:rsidRPr="00AD55B3" w:rsidTr="0090718B">
        <w:trPr>
          <w:trHeight w:val="496"/>
        </w:trPr>
        <w:tc>
          <w:tcPr>
            <w:tcW w:w="1560" w:type="dxa"/>
            <w:vAlign w:val="center"/>
          </w:tcPr>
          <w:p w:rsidR="0090718B" w:rsidRPr="0090718B" w:rsidRDefault="00C13B49" w:rsidP="001356F3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CP-EF06L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2,5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DC3A30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DC3A30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DC3A30">
              <w:rPr>
                <w:rFonts w:asciiTheme="minorHAnsi" w:hAnsiTheme="minorHAnsi"/>
                <w:sz w:val="22"/>
                <w:szCs w:val="22"/>
              </w:rPr>
              <w:t>180x200x100</w:t>
            </w:r>
          </w:p>
        </w:tc>
        <w:tc>
          <w:tcPr>
            <w:tcW w:w="1596" w:type="dxa"/>
            <w:vAlign w:val="center"/>
          </w:tcPr>
          <w:p w:rsidR="0090718B" w:rsidRPr="0090718B" w:rsidRDefault="00DC3A30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DC3A30">
              <w:rPr>
                <w:rFonts w:asciiTheme="minorHAnsi" w:hAnsiTheme="minorHAnsi"/>
                <w:sz w:val="22"/>
                <w:szCs w:val="22"/>
              </w:rPr>
              <w:t>285x460x285</w:t>
            </w:r>
          </w:p>
        </w:tc>
      </w:tr>
      <w:tr w:rsidR="0090718B" w:rsidRPr="00AD55B3" w:rsidTr="0090718B">
        <w:trPr>
          <w:trHeight w:val="496"/>
        </w:trPr>
        <w:tc>
          <w:tcPr>
            <w:tcW w:w="1560" w:type="dxa"/>
            <w:vAlign w:val="center"/>
          </w:tcPr>
          <w:p w:rsidR="0090718B" w:rsidRPr="0090718B" w:rsidRDefault="00C13B49" w:rsidP="001356F3">
            <w:pPr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CP-EF6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6L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0718B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2,5+2,5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6+6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DC3A30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90718B" w:rsidP="00DC3A30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180x2</w:t>
            </w:r>
            <w:r w:rsidR="00DC3A30">
              <w:rPr>
                <w:rFonts w:asciiTheme="minorHAnsi" w:hAnsiTheme="minorHAnsi"/>
                <w:sz w:val="22"/>
                <w:szCs w:val="22"/>
              </w:rPr>
              <w:t>0</w:t>
            </w:r>
            <w:r w:rsidRPr="0090718B">
              <w:rPr>
                <w:rFonts w:asciiTheme="minorHAnsi" w:hAnsiTheme="minorHAnsi"/>
                <w:sz w:val="22"/>
                <w:szCs w:val="22"/>
              </w:rPr>
              <w:t>0x100</w:t>
            </w:r>
          </w:p>
        </w:tc>
        <w:tc>
          <w:tcPr>
            <w:tcW w:w="1596" w:type="dxa"/>
            <w:vAlign w:val="center"/>
          </w:tcPr>
          <w:p w:rsidR="0090718B" w:rsidRPr="0090718B" w:rsidRDefault="00DC3A30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DC3A30">
              <w:rPr>
                <w:rFonts w:asciiTheme="minorHAnsi" w:hAnsiTheme="minorHAnsi"/>
                <w:sz w:val="22"/>
                <w:szCs w:val="22"/>
              </w:rPr>
              <w:t>570x460x290</w:t>
            </w:r>
          </w:p>
        </w:tc>
      </w:tr>
      <w:tr w:rsidR="0090718B" w:rsidRPr="00AD55B3" w:rsidTr="0090718B">
        <w:trPr>
          <w:trHeight w:val="496"/>
        </w:trPr>
        <w:tc>
          <w:tcPr>
            <w:tcW w:w="1560" w:type="dxa"/>
            <w:vAlign w:val="center"/>
          </w:tcPr>
          <w:p w:rsidR="0090718B" w:rsidRPr="0090718B" w:rsidRDefault="00C13B49" w:rsidP="001356F3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CP-EF06N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2,5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</w:t>
            </w:r>
            <w:r w:rsidRPr="0090718B">
              <w:rPr>
                <w:rFonts w:asciiTheme="minorHAnsi" w:hAnsiTheme="minorHAnsi"/>
                <w:sz w:val="22"/>
                <w:szCs w:val="22"/>
              </w:rPr>
              <w:t>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18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5x24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x10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1596" w:type="dxa"/>
            <w:vAlign w:val="center"/>
          </w:tcPr>
          <w:p w:rsidR="0090718B" w:rsidRPr="0090718B" w:rsidRDefault="0090718B" w:rsidP="0090718B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26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x460x325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C13B49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6N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2,5+2,5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6+6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</w:t>
            </w:r>
            <w:r w:rsidRPr="0090718B">
              <w:rPr>
                <w:rFonts w:asciiTheme="minorHAnsi" w:hAnsiTheme="minorHAnsi"/>
                <w:sz w:val="22"/>
                <w:szCs w:val="22"/>
              </w:rPr>
              <w:t>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18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5x24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x10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1596" w:type="dxa"/>
            <w:vAlign w:val="center"/>
          </w:tcPr>
          <w:p w:rsidR="0090718B" w:rsidRPr="0090718B" w:rsidRDefault="00BC3834" w:rsidP="00BC383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580</w:t>
            </w:r>
            <w:r w:rsidR="0090718B" w:rsidRPr="0090718B">
              <w:rPr>
                <w:rFonts w:asciiTheme="minorHAnsi" w:hAnsiTheme="minorHAnsi"/>
                <w:sz w:val="22"/>
                <w:szCs w:val="22"/>
                <w:lang w:val="ru-RU"/>
              </w:rPr>
              <w:t>x460x325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C13B49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</w:t>
            </w: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184F2A" w:rsidRDefault="00184F2A" w:rsidP="00AD55B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90718B" w:rsidRPr="0090718B" w:rsidRDefault="00184F2A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184F2A" w:rsidP="00184F2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x22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x115</w:t>
            </w:r>
          </w:p>
        </w:tc>
        <w:tc>
          <w:tcPr>
            <w:tcW w:w="1596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280x460x325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C13B49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</w:t>
            </w:r>
            <w:r>
              <w:rPr>
                <w:rFonts w:asciiTheme="minorHAnsi" w:hAnsiTheme="minorHAnsi"/>
                <w:sz w:val="22"/>
                <w:szCs w:val="22"/>
              </w:rPr>
              <w:t>1010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184F2A" w:rsidRDefault="00184F2A" w:rsidP="00AD55B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4+4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10+10</w:t>
            </w:r>
          </w:p>
        </w:tc>
        <w:tc>
          <w:tcPr>
            <w:tcW w:w="992" w:type="dxa"/>
            <w:vAlign w:val="center"/>
          </w:tcPr>
          <w:p w:rsidR="0090718B" w:rsidRPr="0090718B" w:rsidRDefault="00184F2A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x22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x115</w:t>
            </w:r>
          </w:p>
        </w:tc>
        <w:tc>
          <w:tcPr>
            <w:tcW w:w="1596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570x460x325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C13B49">
            <w:pPr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CP-EF12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184F2A" w:rsidRDefault="00184F2A" w:rsidP="00AD55B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90718B" w:rsidRPr="0090718B" w:rsidRDefault="00184F2A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19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x24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x14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1596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290x550x410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E60B05">
            <w:pPr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CP-EF1212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184F2A" w:rsidRDefault="00184F2A" w:rsidP="00AD55B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3,5+3,5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12+12</w:t>
            </w:r>
          </w:p>
        </w:tc>
        <w:tc>
          <w:tcPr>
            <w:tcW w:w="992" w:type="dxa"/>
            <w:vAlign w:val="center"/>
          </w:tcPr>
          <w:p w:rsidR="0090718B" w:rsidRPr="0090718B" w:rsidRDefault="00184F2A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19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x24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x14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1596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580x550x410</w:t>
            </w:r>
          </w:p>
        </w:tc>
      </w:tr>
    </w:tbl>
    <w:p w:rsidR="00AD55B3" w:rsidRDefault="00AD55B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54052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6567C9" w:rsidRDefault="006567C9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Залейте необходимое количество фритюрного масла.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54052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</w:t>
      </w:r>
      <w:r w:rsidR="006567C9">
        <w:rPr>
          <w:rFonts w:asciiTheme="minorHAnsi" w:hAnsiTheme="minorHAnsi"/>
        </w:rPr>
        <w:t xml:space="preserve">нагревательный блок </w:t>
      </w:r>
      <w:r w:rsidRPr="00F13EAC">
        <w:rPr>
          <w:rFonts w:asciiTheme="minorHAnsi" w:hAnsiTheme="minorHAnsi"/>
        </w:rPr>
        <w:t>оборудовани</w:t>
      </w:r>
      <w:r w:rsidR="006567C9">
        <w:rPr>
          <w:rFonts w:asciiTheme="minorHAnsi" w:hAnsiTheme="minorHAnsi"/>
        </w:rPr>
        <w:t>я</w:t>
      </w:r>
      <w:r w:rsidRPr="00F13EAC">
        <w:rPr>
          <w:rFonts w:asciiTheme="minorHAnsi" w:hAnsiTheme="minorHAnsi"/>
        </w:rPr>
        <w:t xml:space="preserve"> под струей воды, строго запрещена </w:t>
      </w:r>
      <w:r w:rsidR="006567C9">
        <w:rPr>
          <w:rFonts w:asciiTheme="minorHAnsi" w:hAnsiTheme="minorHAnsi"/>
        </w:rPr>
        <w:t>его о</w:t>
      </w:r>
      <w:r w:rsidRPr="00F13EAC">
        <w:rPr>
          <w:rFonts w:asciiTheme="minorHAnsi" w:hAnsiTheme="minorHAnsi"/>
        </w:rPr>
        <w:t xml:space="preserve">чистка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</w:t>
      </w:r>
      <w:r w:rsidR="006567C9">
        <w:rPr>
          <w:rFonts w:asciiTheme="minorHAnsi" w:hAnsiTheme="minorHAnsi" w:cs="Arial"/>
          <w:sz w:val="24"/>
          <w:lang w:val="ru-RU"/>
        </w:rPr>
        <w:t>ей</w:t>
      </w:r>
      <w:r w:rsidRPr="00F13EAC">
        <w:rPr>
          <w:rFonts w:asciiTheme="minorHAnsi" w:hAnsiTheme="minorHAnsi" w:cs="Arial"/>
          <w:sz w:val="24"/>
          <w:lang w:val="ru-RU"/>
        </w:rPr>
        <w:t xml:space="preserve">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6567C9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Снимите нагревательный блок(и) с ванны.</w:t>
      </w:r>
    </w:p>
    <w:p w:rsidR="006567C9" w:rsidRPr="00F13EAC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Слейте остывшее отработанное масло.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>мягкую тряпку или салфетку.</w:t>
      </w:r>
    </w:p>
    <w:p w:rsidR="006567C9" w:rsidRDefault="006567C9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54052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ПЕРЕМЕЩЕНИЕ И ХРАНЕНИЕ</w:t>
      </w:r>
      <w:bookmarkEnd w:id="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AD55B3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 w:rsidRPr="00AD55B3"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5614670</wp:posOffset>
            </wp:positionH>
            <wp:positionV relativeFrom="paragraph">
              <wp:posOffset>7956550</wp:posOffset>
            </wp:positionV>
            <wp:extent cx="409575" cy="390525"/>
            <wp:effectExtent l="19050" t="0" r="9525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0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81C" w:rsidRDefault="00ED681C" w:rsidP="00E040C0">
      <w:r>
        <w:separator/>
      </w:r>
    </w:p>
  </w:endnote>
  <w:endnote w:type="continuationSeparator" w:id="0">
    <w:p w:rsidR="00ED681C" w:rsidRDefault="00ED681C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933947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2018D6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81C" w:rsidRDefault="00ED681C" w:rsidP="00E040C0">
      <w:r>
        <w:separator/>
      </w:r>
    </w:p>
  </w:footnote>
  <w:footnote w:type="continuationSeparator" w:id="0">
    <w:p w:rsidR="00ED681C" w:rsidRDefault="00ED681C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759E5"/>
    <w:rsid w:val="00094AC3"/>
    <w:rsid w:val="000A5F93"/>
    <w:rsid w:val="000B1F31"/>
    <w:rsid w:val="000B22EE"/>
    <w:rsid w:val="000D3C6D"/>
    <w:rsid w:val="000F6DFE"/>
    <w:rsid w:val="001356F3"/>
    <w:rsid w:val="00152471"/>
    <w:rsid w:val="00184F2A"/>
    <w:rsid w:val="00185CA4"/>
    <w:rsid w:val="001A5208"/>
    <w:rsid w:val="002018D6"/>
    <w:rsid w:val="00213D5E"/>
    <w:rsid w:val="002259AC"/>
    <w:rsid w:val="00261F07"/>
    <w:rsid w:val="002D5D15"/>
    <w:rsid w:val="002E3560"/>
    <w:rsid w:val="002F311A"/>
    <w:rsid w:val="003413FD"/>
    <w:rsid w:val="003464E7"/>
    <w:rsid w:val="00364220"/>
    <w:rsid w:val="00383DB5"/>
    <w:rsid w:val="003D40BC"/>
    <w:rsid w:val="003E3135"/>
    <w:rsid w:val="003F5E6E"/>
    <w:rsid w:val="00400EA2"/>
    <w:rsid w:val="00432B0C"/>
    <w:rsid w:val="004C781E"/>
    <w:rsid w:val="004D60B7"/>
    <w:rsid w:val="004F09A3"/>
    <w:rsid w:val="0053777A"/>
    <w:rsid w:val="00571576"/>
    <w:rsid w:val="005755FD"/>
    <w:rsid w:val="005F274A"/>
    <w:rsid w:val="0060502F"/>
    <w:rsid w:val="006147B2"/>
    <w:rsid w:val="006271A1"/>
    <w:rsid w:val="00630914"/>
    <w:rsid w:val="00653EA9"/>
    <w:rsid w:val="006552EB"/>
    <w:rsid w:val="006567C9"/>
    <w:rsid w:val="0069396C"/>
    <w:rsid w:val="006A53F3"/>
    <w:rsid w:val="007031F7"/>
    <w:rsid w:val="00707B86"/>
    <w:rsid w:val="007170E7"/>
    <w:rsid w:val="007418FB"/>
    <w:rsid w:val="00750C9D"/>
    <w:rsid w:val="00770BC1"/>
    <w:rsid w:val="007D2FF7"/>
    <w:rsid w:val="007F0C37"/>
    <w:rsid w:val="007F67FC"/>
    <w:rsid w:val="007F7DB5"/>
    <w:rsid w:val="0082011C"/>
    <w:rsid w:val="0088514E"/>
    <w:rsid w:val="008E23F8"/>
    <w:rsid w:val="008E78DE"/>
    <w:rsid w:val="00902A2B"/>
    <w:rsid w:val="0090718B"/>
    <w:rsid w:val="00933947"/>
    <w:rsid w:val="009362F5"/>
    <w:rsid w:val="00961691"/>
    <w:rsid w:val="0097471F"/>
    <w:rsid w:val="00982576"/>
    <w:rsid w:val="009870BC"/>
    <w:rsid w:val="009D19BE"/>
    <w:rsid w:val="009F463E"/>
    <w:rsid w:val="00A623E3"/>
    <w:rsid w:val="00A76D1A"/>
    <w:rsid w:val="00A82795"/>
    <w:rsid w:val="00AD55B3"/>
    <w:rsid w:val="00B14C8C"/>
    <w:rsid w:val="00B574F2"/>
    <w:rsid w:val="00B81300"/>
    <w:rsid w:val="00BC3834"/>
    <w:rsid w:val="00C05F5F"/>
    <w:rsid w:val="00C13B49"/>
    <w:rsid w:val="00CA0F54"/>
    <w:rsid w:val="00D14011"/>
    <w:rsid w:val="00D241FD"/>
    <w:rsid w:val="00D511E4"/>
    <w:rsid w:val="00D62580"/>
    <w:rsid w:val="00DA0917"/>
    <w:rsid w:val="00DA7667"/>
    <w:rsid w:val="00DB68C6"/>
    <w:rsid w:val="00DC3A30"/>
    <w:rsid w:val="00DD02EA"/>
    <w:rsid w:val="00DD5058"/>
    <w:rsid w:val="00DF191B"/>
    <w:rsid w:val="00E040C0"/>
    <w:rsid w:val="00E32568"/>
    <w:rsid w:val="00E36CA4"/>
    <w:rsid w:val="00E42928"/>
    <w:rsid w:val="00E54391"/>
    <w:rsid w:val="00E6007A"/>
    <w:rsid w:val="00E60B05"/>
    <w:rsid w:val="00E6703A"/>
    <w:rsid w:val="00E82413"/>
    <w:rsid w:val="00E865E9"/>
    <w:rsid w:val="00EC5190"/>
    <w:rsid w:val="00ED681C"/>
    <w:rsid w:val="00F02469"/>
    <w:rsid w:val="00F05ECD"/>
    <w:rsid w:val="00F13EAC"/>
    <w:rsid w:val="00F64705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4354"/>
  <w15:docId w15:val="{73636C8A-A4DF-4C81-9993-86F78082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07DDD-C979-460F-BC0A-BDD8B9D3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Notebook</cp:lastModifiedBy>
  <cp:revision>2</cp:revision>
  <dcterms:created xsi:type="dcterms:W3CDTF">2019-03-23T16:06:00Z</dcterms:created>
  <dcterms:modified xsi:type="dcterms:W3CDTF">2019-03-23T16:06:00Z</dcterms:modified>
</cp:coreProperties>
</file>