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0" w:rsidRDefault="00EB3C70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</w:p>
    <w:p w:rsidR="00EB3C70" w:rsidRPr="00BF4C63" w:rsidRDefault="00EB3C70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Холодильные шкафы витринного типа</w:t>
      </w:r>
    </w:p>
    <w:p w:rsidR="00EB3C70" w:rsidRDefault="00EB3C70" w:rsidP="0069691F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</w:t>
      </w:r>
      <w:r w:rsidRPr="000B5B58">
        <w:rPr>
          <w:b/>
          <w:bCs/>
          <w:sz w:val="28"/>
          <w:szCs w:val="28"/>
          <w:lang w:val="ru-RU"/>
        </w:rPr>
        <w:t xml:space="preserve">а </w:t>
      </w:r>
      <w:r w:rsidRPr="002A07A9">
        <w:rPr>
          <w:b/>
          <w:bCs/>
          <w:sz w:val="28"/>
          <w:szCs w:val="28"/>
          <w:lang w:val="ru-RU"/>
        </w:rPr>
        <w:t>58</w:t>
      </w:r>
      <w:r w:rsidRPr="000B5B58">
        <w:rPr>
          <w:b/>
          <w:bCs/>
          <w:sz w:val="28"/>
          <w:szCs w:val="28"/>
          <w:lang w:val="ru-RU"/>
        </w:rPr>
        <w:t xml:space="preserve">, </w:t>
      </w:r>
      <w:r w:rsidRPr="002A07A9">
        <w:rPr>
          <w:b/>
          <w:bCs/>
          <w:sz w:val="28"/>
          <w:szCs w:val="28"/>
          <w:lang w:val="ru-RU"/>
        </w:rPr>
        <w:t>68</w:t>
      </w:r>
      <w:r w:rsidRPr="000B5B58">
        <w:rPr>
          <w:b/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78</w:t>
      </w:r>
      <w:r w:rsidRPr="007E2B37">
        <w:rPr>
          <w:b/>
          <w:bCs/>
          <w:sz w:val="28"/>
          <w:szCs w:val="28"/>
          <w:lang w:val="ru-RU"/>
        </w:rPr>
        <w:t xml:space="preserve">, </w:t>
      </w:r>
      <w:smartTag w:uri="urn:schemas-microsoft-com:office:smarttags" w:element="metricconverter">
        <w:smartTagPr>
          <w:attr w:name="ProductID" w:val="98 литров"/>
        </w:smartTagPr>
        <w:r w:rsidRPr="007E2B37">
          <w:rPr>
            <w:b/>
            <w:bCs/>
            <w:sz w:val="28"/>
            <w:szCs w:val="28"/>
            <w:lang w:val="ru-RU"/>
          </w:rPr>
          <w:t>98</w:t>
        </w:r>
        <w:r w:rsidRPr="000B5B58">
          <w:rPr>
            <w:b/>
            <w:bCs/>
            <w:sz w:val="28"/>
            <w:szCs w:val="28"/>
            <w:lang w:val="ru-RU"/>
          </w:rPr>
          <w:t xml:space="preserve"> литров</w:t>
        </w:r>
      </w:smartTag>
    </w:p>
    <w:p w:rsidR="00EB3C70" w:rsidRPr="00C3293B" w:rsidRDefault="00EB3C70" w:rsidP="0069691F">
      <w:pPr>
        <w:shd w:val="clear" w:color="auto" w:fill="FFFFFF"/>
        <w:jc w:val="center"/>
        <w:rPr>
          <w:b/>
          <w:bCs/>
          <w:sz w:val="36"/>
          <w:szCs w:val="36"/>
          <w:lang w:val="ru-RU"/>
        </w:rPr>
      </w:pPr>
      <w:r w:rsidRPr="00BF4C63">
        <w:rPr>
          <w:b/>
          <w:bCs/>
          <w:sz w:val="36"/>
          <w:szCs w:val="36"/>
          <w:lang w:val="ru-RU"/>
        </w:rPr>
        <w:t xml:space="preserve">СЕРИЯ </w:t>
      </w:r>
      <w:r w:rsidRPr="00BF4C63">
        <w:rPr>
          <w:b/>
          <w:bCs/>
          <w:sz w:val="36"/>
          <w:szCs w:val="36"/>
        </w:rPr>
        <w:t>RT</w:t>
      </w:r>
    </w:p>
    <w:p w:rsidR="00EB3C70" w:rsidRPr="000B5B58" w:rsidRDefault="00EB3C70" w:rsidP="0069691F">
      <w:pPr>
        <w:shd w:val="clear" w:color="auto" w:fill="FFFFFF"/>
        <w:jc w:val="center"/>
        <w:rPr>
          <w:b/>
          <w:bCs/>
          <w:sz w:val="48"/>
          <w:szCs w:val="48"/>
          <w:lang w:val="ru-RU"/>
        </w:rPr>
      </w:pPr>
      <w:r w:rsidRPr="000B5B58">
        <w:rPr>
          <w:b/>
          <w:bCs/>
          <w:sz w:val="48"/>
          <w:szCs w:val="48"/>
          <w:lang w:val="ru-RU"/>
        </w:rPr>
        <w:t>ИНСТРУКЦИЯ ПО ЭКСПЛУАТАЦИИ</w:t>
      </w:r>
    </w:p>
    <w:p w:rsidR="00EB3C70" w:rsidRDefault="001960B6" w:rsidP="0069691F">
      <w:pPr>
        <w:shd w:val="clear" w:color="auto" w:fill="FFFFFF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6341110" cy="36455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110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180340</wp:posOffset>
                </wp:positionV>
                <wp:extent cx="457200" cy="228600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70" w:rsidRDefault="00EB3C70" w:rsidP="002563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in;margin-top:14.2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" stroked="f">
                <v:textbox inset="0,0,0,0">
                  <w:txbxContent>
                    <w:p w:rsidR="00EB3C70" w:rsidRDefault="00EB3C70" w:rsidP="00256311"/>
                  </w:txbxContent>
                </v:textbox>
              </v:rect>
            </w:pict>
          </mc:Fallback>
        </mc:AlternateContent>
      </w:r>
    </w:p>
    <w:p w:rsidR="00EB3C70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567B83">
        <w:rPr>
          <w:rFonts w:ascii="Arial" w:hAnsi="Arial" w:cs="Arial"/>
          <w:color w:val="333333"/>
          <w:sz w:val="24"/>
          <w:szCs w:val="24"/>
          <w:lang w:val="ru-RU"/>
        </w:rPr>
        <w:t xml:space="preserve">Пожалуйста, внимательно прочтите инструкцию по эксплуатации перед </w:t>
      </w:r>
      <w:r>
        <w:rPr>
          <w:rFonts w:ascii="Arial" w:hAnsi="Arial" w:cs="Arial"/>
          <w:color w:val="333333"/>
          <w:sz w:val="24"/>
          <w:szCs w:val="24"/>
          <w:lang w:val="ru-RU"/>
        </w:rPr>
        <w:t>ис</w:t>
      </w:r>
      <w:r w:rsidRPr="00567B83">
        <w:rPr>
          <w:rFonts w:ascii="Arial" w:hAnsi="Arial" w:cs="Arial"/>
          <w:color w:val="333333"/>
          <w:sz w:val="24"/>
          <w:szCs w:val="24"/>
          <w:lang w:val="ru-RU"/>
        </w:rPr>
        <w:t>пользованием</w:t>
      </w:r>
      <w:r w:rsidRPr="00D74526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A07A9" w:rsidRDefault="00EB3C70" w:rsidP="0069691F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color w:val="888888"/>
          <w:sz w:val="20"/>
          <w:szCs w:val="20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Общие положения</w:t>
      </w:r>
    </w:p>
    <w:p w:rsidR="00EB3C70" w:rsidRPr="00F62598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1. В конструкции холодильника применяется высококачественный компрессор с оптимальными характеристиками. В изолированном контуре охлаждения циркулирует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экологически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безвредный хладагент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R134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а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или R600a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. Наличие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вентилятор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lastRenderedPageBreak/>
        <w:t>принудительного воздушного охлаждения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обеспечивает равномерное распределение температуры в холодильнике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2</w:t>
      </w:r>
      <w:r w:rsidRPr="00F62598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>Холодильник предназначен для домашнего и промышленного применения.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8"/>
          <w:szCs w:val="28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Конструктивная схема и основные элементы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96"/>
        <w:gridCol w:w="2949"/>
        <w:gridCol w:w="3844"/>
      </w:tblGrid>
      <w:tr w:rsidR="00EB3C70" w:rsidRPr="001960B6">
        <w:tc>
          <w:tcPr>
            <w:tcW w:w="3396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Перекрытие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Стеклянная дверца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Отверстие для в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сасывани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воздуха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допускать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блокиров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отверстия для всасывания воздуха. Воздух всасывается внутрь и циркулирует внутри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2316" w:dyaOrig="3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35pt;height:216.95pt" o:ole="">
                  <v:imagedata r:id="rId9" o:title=""/>
                </v:shape>
                <o:OLEObject Type="Embed" ProgID="PBrush" ShapeID="_x0000_i1025" DrawAspect="Content" ObjectID="_1490953456" r:id="rId10"/>
              </w:object>
            </w:r>
          </w:p>
        </w:tc>
        <w:tc>
          <w:tcPr>
            <w:tcW w:w="384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Полка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Высота полки регулируется для разных продуктов. Для рег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улировки необходимо 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звлечь полку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ередвинуть опору на необходимую высоту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и у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становить полку на опору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Отверстие для выпуска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допускать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блокиров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отверстия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-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ый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воздух должен выходить наружу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Транспортировка и монтаж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Обращаться с осторожностью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начала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следует вытянуть вилку из р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озетк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ри погрузочно-разгрузочных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 xml:space="preserve">работах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наклонять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холодильник более, чем на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45 градусов, 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20" w:dyaOrig="900">
                <v:shape id="_x0000_i1026" type="#_x0000_t75" style="width:66.4pt;height:44.9pt" o:ole="">
                  <v:imagedata r:id="rId11" o:title=""/>
                </v:shape>
                <o:OLEObject Type="Embed" ProgID="PBrush" ShapeID="_x0000_i1026" DrawAspect="Content" ObjectID="_1490953457" r:id="rId12"/>
              </w:object>
            </w:r>
          </w:p>
        </w:tc>
        <w:tc>
          <w:tcPr>
            <w:tcW w:w="5095" w:type="dxa"/>
          </w:tcPr>
          <w:p w:rsidR="00EB3C70" w:rsidRPr="00256311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lastRenderedPageBreak/>
              <w:t>Установить в сухом помещении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олодильник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следует устанавливать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>сухом месте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815" w:dyaOrig="765">
                <v:shape id="_x0000_i1027" type="#_x0000_t75" style="width:89.75pt;height:38.35pt" o:ole="">
                  <v:imagedata r:id="rId13" o:title=""/>
                </v:shape>
                <o:OLEObject Type="Embed" ProgID="PBrush" ShapeID="_x0000_i1027" DrawAspect="Content" ObjectID="_1490953458" r:id="rId14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lastRenderedPageBreak/>
              <w:t>Обеспечить достаточное пространство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Расстояние от обеих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боковых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сторон и задней части холодильника до стены или друг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их объектов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должно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составлять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менее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F4704">
                <w:rPr>
                  <w:rFonts w:ascii="Arial" w:hAnsi="Arial" w:cs="Arial"/>
                  <w:color w:val="333333"/>
                  <w:sz w:val="24"/>
                  <w:szCs w:val="24"/>
                  <w:lang w:val="ru-RU"/>
                </w:rPr>
                <w:t>10 см</w:t>
              </w:r>
            </w:smartTag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Если пространство для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циркуляции воздуха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окажется недостаточным, производительность 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олодильн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ика может снизиться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05" w:dyaOrig="930">
                <v:shape id="_x0000_i1028" type="#_x0000_t75" style="width:65.45pt;height:46.75pt" o:ole="">
                  <v:imagedata r:id="rId15" o:title=""/>
                </v:shape>
                <o:OLEObject Type="Embed" ProgID="PBrush" ShapeID="_x0000_i1028" DrawAspect="Content" ObjectID="_1490953459" r:id="rId16"/>
              </w:object>
            </w: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Обеспечить достаточную вентиляцию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Всегда устанавливайте холодильник в месте с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достаточной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вентиляцией.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Перед вводом в эксплуатацию следует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подождать 2 часа после доставки, а затем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вставить вилку в розетку и включить холодильник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75" w:dyaOrig="1020">
                <v:shape id="_x0000_i1029" type="#_x0000_t75" style="width:77.6pt;height:51.45pt" o:ole="">
                  <v:imagedata r:id="rId17" o:title=""/>
                </v:shape>
                <o:OLEObject Type="Embed" ProgID="PBrush" ShapeID="_x0000_i1029" DrawAspect="Content" ObjectID="_1490953460" r:id="rId18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256311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Располагать с удалением от источников тепла.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 устанавливайте холодильник непосредственно под прямыми лучами солнца.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 располагайте его рядом с любым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источник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ами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тепла или обогревател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ями – при этом может снизиться производительность 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00" w:dyaOrig="1005">
                <v:shape id="_x0000_i1030" type="#_x0000_t75" style="width:74.8pt;height:50.5pt" o:ole="">
                  <v:imagedata r:id="rId19" o:title=""/>
                </v:shape>
                <o:OLEObject Type="Embed" ProgID="PBrush" ShapeID="_x0000_i1030" DrawAspect="Content" ObjectID="_1490953461" r:id="rId20"/>
              </w:object>
            </w: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Не допускать воздействия нагрузки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помещать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тяжелые предметы на верхн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ее перекрытие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620" w:dyaOrig="945">
                <v:shape id="_x0000_i1031" type="#_x0000_t75" style="width:81.35pt;height:47.7pt" o:ole="">
                  <v:imagedata r:id="rId21" o:title=""/>
                </v:shape>
                <o:OLEObject Type="Embed" ProgID="PBrush" ShapeID="_x0000_i1031" DrawAspect="Content" ObjectID="_1490953462" r:id="rId22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Не допускать разгерметизации корпуса</w:t>
            </w:r>
            <w:r w:rsidRPr="0069691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допускать образования отверстий и щелей в корпусе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устанавливать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другое оборудование на холодильник.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455" w:dyaOrig="885">
                <v:shape id="_x0000_i1032" type="#_x0000_t75" style="width:1in;height:43.95pt" o:ole="">
                  <v:imagedata r:id="rId23" o:title=""/>
                </v:shape>
                <o:OLEObject Type="Embed" ProgID="PBrush" ShapeID="_x0000_i1032" DrawAspect="Content" ObjectID="_1490953463" r:id="rId24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</w:pPr>
            <w:r w:rsidRPr="00256311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ru-RU"/>
              </w:rPr>
              <w:t>Обеспечить устойчивое положение</w:t>
            </w:r>
          </w:p>
          <w:p w:rsidR="00EB3C70" w:rsidRPr="0069691F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Распаковать холодильник 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установить его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 ровную и твердую поверхность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305" w:dyaOrig="990">
                <v:shape id="_x0000_i1033" type="#_x0000_t75" style="width:65.45pt;height:49.55pt" o:ole="">
                  <v:imagedata r:id="rId25" o:title=""/>
                </v:shape>
                <o:OLEObject Type="Embed" ProgID="PBrush" ShapeID="_x0000_i1033" DrawAspect="Content" ObjectID="_1490953464" r:id="rId26"/>
              </w:objec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Наладка и подключения к электрической сети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Сеть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итания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Агрегат работает от однофазной сети переменного тока с напряжением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187-242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>В, 50 Гц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с использованием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однофазного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трехжильного кабеля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(250 В, 10 А) и предохранител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(6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А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). Электрическая розетка должна иметь надежное заземление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935" w:dyaOrig="825">
                <v:shape id="_x0000_i1034" type="#_x0000_t75" style="width:96.3pt;height:41.15pt" o:ole="">
                  <v:imagedata r:id="rId27" o:title=""/>
                </v:shape>
                <o:OLEObject Type="Embed" ProgID="PBrush" ShapeID="_x0000_i1034" DrawAspect="Content" ObjectID="_1490953465" r:id="rId28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>Отдельная р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озетка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подключать к розетке холодильника другое оборудование – это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>может привести к перегреву и возгоранию кабеля питания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15" w:dyaOrig="735">
                <v:shape id="_x0000_i1035" type="#_x0000_t75" style="width:74.8pt;height:36.45pt" o:ole="">
                  <v:imagedata r:id="rId29" o:title=""/>
                </v:shape>
                <o:OLEObject Type="Embed" ProgID="PBrush" ShapeID="_x0000_i1035" DrawAspect="Content" ObjectID="_1490953466" r:id="rId30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lastRenderedPageBreak/>
              <w:t xml:space="preserve">Защита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проводки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 допускать повреждения проводки -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 противном случае может произойти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короткое замыкание и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возгорание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710" w:dyaOrig="705">
                <v:shape id="_x0000_i1036" type="#_x0000_t75" style="width:86.05pt;height:35.55pt" o:ole="">
                  <v:imagedata r:id="rId31" o:title=""/>
                </v:shape>
                <o:OLEObject Type="Embed" ProgID="PBrush" ShapeID="_x0000_i1036" DrawAspect="Content" ObjectID="_1490953467" r:id="rId32"/>
              </w:objec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мы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ь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проточной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водой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Запрещено направлять на корпус и другие элементы холодильника струю воды – это может привести к поражению током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590" w:dyaOrig="675">
                <v:shape id="_x0000_i1037" type="#_x0000_t75" style="width:79.5pt;height:33.65pt" o:ole="">
                  <v:imagedata r:id="rId33" o:title=""/>
                </v:shape>
                <o:OLEObject Type="Embed" ProgID="PBrush" ShapeID="_x0000_i1037" DrawAspect="Content" ObjectID="_1490953468" r:id="rId34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Изоляция от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легковоспламеняющихся и взрывчатых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материалов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помещать в холодильник или располагать рядом с ним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горючие или взрывоопасные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материалы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такие как эфир, бензин,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спирт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, клей 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другие опасные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вещества.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2040" w:dyaOrig="795">
                <v:shape id="_x0000_i1038" type="#_x0000_t75" style="width:101.9pt;height:39.25pt" o:ole="">
                  <v:imagedata r:id="rId35" o:title=""/>
                </v:shape>
                <o:OLEObject Type="Embed" ProgID="PBrush" ShapeID="_x0000_i1038" DrawAspect="Content" ObjectID="_1490953469" r:id="rId36"/>
              </w:objec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Недопустимость применения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аэрозолей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применение вблизи агрегата аэрозолей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легковосп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ламеняющих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ся веществ, таки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как краска или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другие огнеопасные материалы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 В противном случае может возникнуть пожар.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710" w:dyaOrig="840">
                <v:shape id="_x0000_i1039" type="#_x0000_t75" style="width:86.05pt;height:42.1pt" o:ole="">
                  <v:imagedata r:id="rId37" o:title=""/>
                </v:shape>
                <o:OLEObject Type="Embed" ProgID="PBrush" ShapeID="_x0000_i1039" DrawAspect="Content" ObjectID="_1490953470" r:id="rId38"/>
              </w:object>
            </w:r>
          </w:p>
        </w:tc>
      </w:tr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ключение питания после перерыва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После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сбоя в сети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питания или отключения холодильника,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перед повторным подключением к сети и включением агрегата следует выдержать паузу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 менее 5 минут.</w:t>
            </w: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155" w:dyaOrig="870">
                <v:shape id="_x0000_i1040" type="#_x0000_t75" style="width:54.25pt;height:43.95pt" o:ole="">
                  <v:imagedata r:id="rId39" o:title=""/>
                </v:shape>
                <o:OLEObject Type="Embed" ProgID="PBrush" ShapeID="_x0000_i1040" DrawAspect="Content" ObjectID="_1490953471" r:id="rId40"/>
              </w:object>
            </w: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EB3C70" w:rsidRPr="0068416A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Недопустимость хранения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медицинских препаратов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Запрещено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хранение медицинских препаратов в холодильнике.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eastAsia="Times New Roman" w:hAnsi="Arial" w:cs="Times New Roman"/>
                <w:color w:val="333333"/>
                <w:sz w:val="24"/>
                <w:szCs w:val="24"/>
                <w:lang w:val="ru-RU"/>
              </w:rPr>
              <w:object w:dxaOrig="1650" w:dyaOrig="750">
                <v:shape id="_x0000_i1041" type="#_x0000_t75" style="width:83.2pt;height:37.4pt" o:ole="">
                  <v:imagedata r:id="rId41" o:title=""/>
                </v:shape>
                <o:OLEObject Type="Embed" ProgID="PBrush" ShapeID="_x0000_i1041" DrawAspect="Content" ObjectID="_1490953472" r:id="rId42"/>
              </w:objec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Правила эксплуатации и техника безопасности</w:t>
      </w: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515CF7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1</w:t>
      </w:r>
      <w:r w:rsidRPr="0069691F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)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. Ввод в эксплуатацию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Подключит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 к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отдельной розетке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220-240В.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lastRenderedPageBreak/>
        <w:t xml:space="preserve">После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включения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холодильника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следует поднести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руку к отверстию всасывания воздуха, чтобы убедиться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в том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, что воздух достаточно холодный. Затем мож</w:t>
      </w:r>
      <w:r>
        <w:rPr>
          <w:rFonts w:ascii="Arial" w:hAnsi="Arial" w:cs="Arial"/>
          <w:color w:val="333333"/>
          <w:sz w:val="24"/>
          <w:szCs w:val="24"/>
          <w:lang w:val="ru-RU"/>
        </w:rPr>
        <w:t>но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val="ru-RU"/>
        </w:rPr>
        <w:t>поместить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продукты на полки.</w:t>
      </w:r>
    </w:p>
    <w:p w:rsidR="00EB3C70" w:rsidRPr="002A07A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2</w:t>
      </w:r>
      <w:r w:rsidRPr="0069691F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)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Механически</w:t>
      </w: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й регулятор температуры.</w:t>
      </w:r>
    </w:p>
    <w:p w:rsidR="00EB3C70" w:rsidRPr="003D18EF" w:rsidRDefault="00EB3C70" w:rsidP="00AD5E8D">
      <w:pPr>
        <w:shd w:val="clear" w:color="auto" w:fill="FFFFFF"/>
        <w:tabs>
          <w:tab w:val="left" w:pos="7200"/>
        </w:tabs>
        <w:spacing w:after="0" w:line="240" w:lineRule="auto"/>
        <w:jc w:val="both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Обычно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регулятор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должен находиться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в положение «</w:t>
      </w:r>
      <w:r w:rsidRPr="003D18EF">
        <w:rPr>
          <w:rFonts w:ascii="Arial" w:hAnsi="Arial" w:cs="Arial"/>
          <w:color w:val="333333"/>
          <w:sz w:val="24"/>
          <w:szCs w:val="24"/>
        </w:rPr>
        <w:t>MID</w:t>
      </w:r>
      <w:r>
        <w:rPr>
          <w:rFonts w:ascii="Arial" w:hAnsi="Arial" w:cs="Arial"/>
          <w:color w:val="333333"/>
          <w:sz w:val="24"/>
          <w:szCs w:val="24"/>
          <w:lang w:val="ru-RU"/>
        </w:rPr>
        <w:t>-</w:t>
      </w:r>
      <w:r>
        <w:rPr>
          <w:rFonts w:ascii="Arial" w:hAnsi="Arial" w:cs="Arial"/>
          <w:color w:val="333333"/>
          <w:sz w:val="24"/>
          <w:szCs w:val="24"/>
        </w:rPr>
        <w:t>HIGH</w:t>
      </w:r>
      <w:r>
        <w:rPr>
          <w:rFonts w:ascii="Arial" w:hAnsi="Arial" w:cs="Arial"/>
          <w:color w:val="333333"/>
          <w:sz w:val="24"/>
          <w:szCs w:val="24"/>
          <w:lang w:val="ru-RU"/>
        </w:rPr>
        <w:t>» (средняя – низкая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). Испаритель может </w:t>
      </w:r>
      <w:r>
        <w:rPr>
          <w:rFonts w:ascii="Arial" w:hAnsi="Arial" w:cs="Arial"/>
          <w:color w:val="333333"/>
          <w:sz w:val="24"/>
          <w:szCs w:val="24"/>
          <w:lang w:val="ru-RU"/>
        </w:rPr>
        <w:t>покрыться изморозью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, если регулятор будет расположен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 положение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«</w:t>
      </w:r>
      <w:r w:rsidRPr="003D18EF">
        <w:rPr>
          <w:rFonts w:ascii="Arial" w:hAnsi="Arial" w:cs="Arial"/>
          <w:color w:val="333333"/>
          <w:sz w:val="24"/>
          <w:szCs w:val="24"/>
        </w:rPr>
        <w:t>FREEZE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 (</w:t>
      </w:r>
      <w:r>
        <w:rPr>
          <w:rFonts w:ascii="Arial" w:hAnsi="Arial" w:cs="Arial"/>
          <w:color w:val="333333"/>
          <w:sz w:val="24"/>
          <w:szCs w:val="24"/>
          <w:lang w:val="ru-RU"/>
        </w:rPr>
        <w:t>температура 0 ◦С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) и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холодопроизводительность холодильника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уменьшится. Диапазон регулятора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температуры 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показан на рисунке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ниже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где «</w:t>
      </w:r>
      <w:r w:rsidRPr="003D18EF">
        <w:rPr>
          <w:rFonts w:ascii="Arial" w:hAnsi="Arial" w:cs="Arial"/>
          <w:color w:val="333333"/>
          <w:sz w:val="24"/>
          <w:szCs w:val="24"/>
        </w:rPr>
        <w:t>LOW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максимально теплая температура + 12 ◦С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 «</w:t>
      </w:r>
      <w:r w:rsidRPr="003D18EF">
        <w:rPr>
          <w:rFonts w:ascii="Arial" w:hAnsi="Arial" w:cs="Arial"/>
          <w:color w:val="333333"/>
          <w:sz w:val="24"/>
          <w:szCs w:val="24"/>
        </w:rPr>
        <w:t>MID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средняя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,  «</w:t>
      </w:r>
      <w:r w:rsidRPr="003D18EF">
        <w:rPr>
          <w:rFonts w:ascii="Arial" w:hAnsi="Arial" w:cs="Arial"/>
          <w:color w:val="333333"/>
          <w:sz w:val="24"/>
          <w:szCs w:val="24"/>
        </w:rPr>
        <w:t>HIGH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низкая температура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 xml:space="preserve"> и «</w:t>
      </w:r>
      <w:r w:rsidRPr="003D18EF">
        <w:rPr>
          <w:rFonts w:ascii="Arial" w:hAnsi="Arial" w:cs="Arial"/>
          <w:color w:val="333333"/>
          <w:sz w:val="24"/>
          <w:szCs w:val="24"/>
        </w:rPr>
        <w:t>FREEZE</w:t>
      </w:r>
      <w:r w:rsidRPr="003D18EF">
        <w:rPr>
          <w:rFonts w:ascii="Arial" w:hAnsi="Arial" w:cs="Arial"/>
          <w:color w:val="333333"/>
          <w:sz w:val="24"/>
          <w:szCs w:val="24"/>
          <w:lang w:val="ru-RU"/>
        </w:rPr>
        <w:t>»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- минимальная температура 0 ◦С. Температура внутри холодильника уменьшится, если вы повернете ручку по часовой стрелке, либо температура увеличится, если повернете ручку против часовой стрелки. </w:t>
      </w:r>
    </w:p>
    <w:p w:rsidR="00EB3C70" w:rsidRPr="0069691F" w:rsidRDefault="001960B6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650365" cy="1116330"/>
            <wp:effectExtent l="0" t="0" r="6985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C70">
        <w:rPr>
          <w:rFonts w:ascii="Arial" w:hAnsi="Arial" w:cs="Arial"/>
          <w:noProof/>
          <w:color w:val="333333"/>
          <w:sz w:val="24"/>
          <w:szCs w:val="24"/>
          <w:lang w:val="ru-RU" w:eastAsia="uk-UA"/>
        </w:rPr>
        <w:tab/>
      </w:r>
      <w:r w:rsidR="00EB3C70">
        <w:rPr>
          <w:rFonts w:ascii="Arial" w:hAnsi="Arial" w:cs="Arial"/>
          <w:noProof/>
          <w:color w:val="333333"/>
          <w:sz w:val="24"/>
          <w:szCs w:val="24"/>
          <w:lang w:val="ru-RU" w:eastAsia="uk-UA"/>
        </w:rPr>
        <w:tab/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color w:val="333333"/>
          <w:sz w:val="24"/>
          <w:szCs w:val="24"/>
          <w:lang w:val="ru-RU"/>
        </w:rPr>
      </w:pPr>
      <w:r w:rsidRPr="00256311">
        <w:rPr>
          <w:rFonts w:ascii="Arial" w:hAnsi="Arial" w:cs="Arial"/>
          <w:b/>
          <w:bCs/>
          <w:color w:val="333333"/>
          <w:sz w:val="24"/>
          <w:szCs w:val="24"/>
          <w:lang w:val="ru-RU"/>
        </w:rPr>
        <w:t>3). Особые указания: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Сократит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время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частоту открытия двери, чтобы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обеспечивалось поддержание низкой температуры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внутри холодильника.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Не перекрывать отверстие всасывания и выпуска воздуха, чтобы не нарушалась циркуляция, которая обеспечивает эффективность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охлаждения.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Не перегружа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холодильник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избыточным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количеством продуктов, так к</w:t>
      </w:r>
      <w:r>
        <w:rPr>
          <w:rFonts w:ascii="Arial" w:hAnsi="Arial" w:cs="Arial"/>
          <w:color w:val="333333"/>
          <w:sz w:val="24"/>
          <w:szCs w:val="24"/>
          <w:lang w:val="ru-RU"/>
        </w:rPr>
        <w:t>ак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это может повлиять на </w:t>
      </w:r>
      <w:r>
        <w:rPr>
          <w:rFonts w:ascii="Arial" w:hAnsi="Arial" w:cs="Arial"/>
          <w:color w:val="333333"/>
          <w:sz w:val="24"/>
          <w:szCs w:val="24"/>
          <w:lang w:val="ru-RU"/>
        </w:rPr>
        <w:t>качество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охлаждения. </w:t>
      </w:r>
      <w:r>
        <w:rPr>
          <w:rFonts w:ascii="Arial" w:hAnsi="Arial" w:cs="Arial"/>
          <w:color w:val="333333"/>
          <w:sz w:val="24"/>
          <w:szCs w:val="24"/>
          <w:lang w:val="ru-RU"/>
        </w:rPr>
        <w:t>Следует правильно отрегулировать высоту полок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Перед помещением в холодильник следует охладить продукты до комнатной температуры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При возникновении сбоя в сети питания следует в максимальной степени избегать открывания двери, чтобы в камере сохранялась низкая температура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Обслуживание и ремонт агрегата должны проводиться только квалифицированными специалистами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Во избежание получения ожогов не следует прикасаться к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компрессору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Данный агрегат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</w:t>
      </w:r>
      <w:r>
        <w:rPr>
          <w:rFonts w:ascii="Arial" w:hAnsi="Arial" w:cs="Arial"/>
          <w:color w:val="333333"/>
          <w:sz w:val="24"/>
          <w:szCs w:val="24"/>
          <w:lang w:val="ru-RU"/>
        </w:rPr>
        <w:t>,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с недостаточным опытом и знаниями, если только они не находятся под контролем или </w:t>
      </w:r>
      <w:r>
        <w:rPr>
          <w:rFonts w:ascii="Arial" w:hAnsi="Arial" w:cs="Arial"/>
          <w:color w:val="333333"/>
          <w:sz w:val="24"/>
          <w:szCs w:val="24"/>
          <w:lang w:val="ru-RU"/>
        </w:rPr>
        <w:t>не были проинструктированы ответственными лицами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Не допускать нахождения детей без присмотра рядом с холодильником.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Руководство по эксплуатации не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рассчитано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для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изучения лицом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(включая детей) с ограниченными физическими, сенсорными или умственными способностями</w:t>
      </w:r>
      <w:r>
        <w:rPr>
          <w:rFonts w:ascii="Arial" w:hAnsi="Arial" w:cs="Arial"/>
          <w:color w:val="333333"/>
          <w:sz w:val="24"/>
          <w:szCs w:val="24"/>
          <w:lang w:val="ru-RU"/>
        </w:rPr>
        <w:t>,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с недостаточным опытом и знаниями</w:t>
      </w:r>
      <w:r w:rsidRPr="00256311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960B6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EB3C70" w:rsidRPr="00256311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Техническое обслуживание</w:t>
      </w:r>
      <w:r w:rsidRPr="00256311">
        <w:rPr>
          <w:rFonts w:ascii="Arial" w:hAnsi="Arial" w:cs="Arial"/>
          <w:color w:val="333333"/>
          <w:sz w:val="28"/>
          <w:szCs w:val="28"/>
          <w:lang w:val="ru-RU"/>
        </w:rPr>
        <w:t xml:space="preserve"> 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1. Примечание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Следует содержать холодильник в чистоте и производить периодическое техническое обслуживание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lastRenderedPageBreak/>
        <w:t xml:space="preserve">Всегда отключайте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агрегат от сети питания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перед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проведением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техническ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обслуживани</w:t>
      </w:r>
      <w:r>
        <w:rPr>
          <w:rFonts w:ascii="Arial" w:hAnsi="Arial" w:cs="Arial"/>
          <w:color w:val="333333"/>
          <w:sz w:val="24"/>
          <w:szCs w:val="24"/>
          <w:lang w:val="ru-RU"/>
        </w:rPr>
        <w:t>я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Запрещено эксплуатировать холодильник с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поврежденны</w:t>
      </w:r>
      <w:r>
        <w:rPr>
          <w:rFonts w:ascii="Arial" w:hAnsi="Arial" w:cs="Arial"/>
          <w:color w:val="333333"/>
          <w:sz w:val="24"/>
          <w:szCs w:val="24"/>
          <w:lang w:val="ru-RU"/>
        </w:rPr>
        <w:t>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шнур</w:t>
      </w:r>
      <w:r>
        <w:rPr>
          <w:rFonts w:ascii="Arial" w:hAnsi="Arial" w:cs="Arial"/>
          <w:color w:val="333333"/>
          <w:sz w:val="24"/>
          <w:szCs w:val="24"/>
          <w:lang w:val="ru-RU"/>
        </w:rPr>
        <w:t>ом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или </w:t>
      </w:r>
      <w:r>
        <w:rPr>
          <w:rFonts w:ascii="Arial" w:hAnsi="Arial" w:cs="Arial"/>
          <w:color w:val="333333"/>
          <w:sz w:val="24"/>
          <w:szCs w:val="24"/>
          <w:lang w:val="ru-RU"/>
        </w:rPr>
        <w:t>разболтанной розеткой, поскольку это чревато поражением током или возгоранием в результате короткого замыкания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Запрещена прямая подача воды на поверхности корпуса или другие элементы холодильника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Для мойки неприемлемо использование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бензин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, ацетон</w:t>
      </w:r>
      <w:r>
        <w:rPr>
          <w:rFonts w:ascii="Arial" w:hAnsi="Arial" w:cs="Arial"/>
          <w:color w:val="333333"/>
          <w:sz w:val="24"/>
          <w:szCs w:val="24"/>
          <w:lang w:val="ru-RU"/>
        </w:rPr>
        <w:t>а и других растворителей.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2.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ка снаружи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Смочит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мягкую ткань в нейтральном моющем средстве (моющее средство для посуды) </w:t>
      </w:r>
      <w:r>
        <w:rPr>
          <w:rFonts w:ascii="Arial" w:hAnsi="Arial" w:cs="Arial"/>
          <w:color w:val="333333"/>
          <w:sz w:val="24"/>
          <w:szCs w:val="24"/>
          <w:lang w:val="ru-RU"/>
        </w:rPr>
        <w:t>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ить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внешн</w:t>
      </w:r>
      <w:r>
        <w:rPr>
          <w:rFonts w:ascii="Arial" w:hAnsi="Arial" w:cs="Arial"/>
          <w:color w:val="333333"/>
          <w:sz w:val="24"/>
          <w:szCs w:val="24"/>
          <w:lang w:val="ru-RU"/>
        </w:rPr>
        <w:t>юю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поверхност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холодильника, а затем прот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ереть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его сухой мягкой тканью</w:t>
      </w:r>
      <w:r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3. Очист</w:t>
      </w:r>
      <w:r>
        <w:rPr>
          <w:rFonts w:ascii="Arial" w:hAnsi="Arial" w:cs="Arial"/>
          <w:color w:val="333333"/>
          <w:sz w:val="24"/>
          <w:szCs w:val="24"/>
          <w:lang w:val="ru-RU"/>
        </w:rPr>
        <w:t>ка внутри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Удалит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полки и вымыть внутренние поверхности камеры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4. Выключение х</w:t>
      </w:r>
      <w:r>
        <w:rPr>
          <w:rFonts w:ascii="Arial" w:hAnsi="Arial" w:cs="Arial"/>
          <w:color w:val="333333"/>
          <w:sz w:val="24"/>
          <w:szCs w:val="24"/>
          <w:lang w:val="ru-RU"/>
        </w:rPr>
        <w:t>олодильника на длительное время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Извлечь из камеры все продукты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и отсоединит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агрегат от сети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Тщательно о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чистит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холодильник внутри и снаружи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val="ru-RU"/>
        </w:rPr>
        <w:t>и оставить дверь открытой для высыхания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Стекло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может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легко разби</w:t>
      </w:r>
      <w:r>
        <w:rPr>
          <w:rFonts w:ascii="Arial" w:hAnsi="Arial" w:cs="Arial"/>
          <w:color w:val="333333"/>
          <w:sz w:val="24"/>
          <w:szCs w:val="24"/>
          <w:lang w:val="ru-RU"/>
        </w:rPr>
        <w:t>ться – следует х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ранит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 стеклянные элементы в безопасном месте, с изоляцией от детей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Очистит</w:t>
      </w:r>
      <w:r>
        <w:rPr>
          <w:rFonts w:ascii="Arial" w:hAnsi="Arial" w:cs="Arial"/>
          <w:color w:val="333333"/>
          <w:sz w:val="24"/>
          <w:szCs w:val="24"/>
          <w:lang w:val="ru-RU"/>
        </w:rPr>
        <w:t>ь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и выт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ереть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насухо поддон для конденсата.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D5E8D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  <w:lang w:val="ru-RU"/>
        </w:rPr>
      </w:pPr>
      <w:r w:rsidRPr="00256311">
        <w:rPr>
          <w:rFonts w:ascii="Arial" w:hAnsi="Arial" w:cs="Arial"/>
          <w:b/>
          <w:bCs/>
          <w:sz w:val="28"/>
          <w:szCs w:val="28"/>
          <w:lang w:val="ru-RU"/>
        </w:rPr>
        <w:t>Устранение неполадок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95"/>
      </w:tblGrid>
      <w:tr w:rsidR="00EB3C70" w:rsidRPr="007F4704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Неисправность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Причина</w:t>
            </w:r>
          </w:p>
        </w:tc>
      </w:tr>
      <w:tr w:rsidR="00EB3C70" w:rsidRPr="001960B6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Отсутствие охлаждения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Ненадежное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одключение к розетке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питания, перегорание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предохранител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я, отсутствие напряжения в сети питания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</w:tr>
      <w:tr w:rsidR="00EB3C70" w:rsidRPr="001960B6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Неудовлетворительное охлаждение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Холодильник находи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тся под прямым солнечным светом,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поблизости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расположены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источник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тепла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ограничена вентиляция, неплотно закрыта дверца, д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верца открыта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на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длительн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ый промежуток времени,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деформирован или поврежден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уплотнител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ь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двери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холодильник п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ерегружен продуктами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, перекрыты вентиляционные отверстия, задана недостаточно низкая температура охлаждения</w:t>
            </w:r>
          </w:p>
        </w:tc>
      </w:tr>
      <w:tr w:rsidR="00EB3C70" w:rsidRPr="001960B6">
        <w:tc>
          <w:tcPr>
            <w:tcW w:w="5094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Наличие 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ильн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ого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шум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</w:t>
            </w:r>
          </w:p>
        </w:tc>
        <w:tc>
          <w:tcPr>
            <w:tcW w:w="5095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олодильник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установлен на неровной поверхности, 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соприкасается со стеной или другими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объектами</w:t>
            </w:r>
          </w:p>
        </w:tc>
      </w:tr>
      <w:tr w:rsidR="00EB3C70" w:rsidRPr="001960B6">
        <w:tc>
          <w:tcPr>
            <w:tcW w:w="1018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Если неисправность не удается устранить простыми мерами, следует о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братит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ься за помощью</w:t>
            </w:r>
            <w:r w:rsidRPr="00256311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 квалифицированному специалисту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.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A27015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</w:pPr>
      <w:r w:rsidRPr="00CE05C6"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  <w:t>Внимание</w:t>
      </w:r>
      <w:r w:rsidRPr="00A27015">
        <w:rPr>
          <w:rFonts w:ascii="Arial" w:hAnsi="Arial" w:cs="Arial"/>
          <w:b/>
          <w:color w:val="333333"/>
          <w:sz w:val="24"/>
          <w:szCs w:val="24"/>
          <w:u w:val="single"/>
          <w:lang w:val="ru-RU"/>
        </w:rPr>
        <w:t>!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Следующие </w:t>
      </w:r>
      <w:r>
        <w:rPr>
          <w:rFonts w:ascii="Arial" w:hAnsi="Arial" w:cs="Arial"/>
          <w:color w:val="333333"/>
          <w:sz w:val="24"/>
          <w:szCs w:val="24"/>
          <w:lang w:val="ru-RU"/>
        </w:rPr>
        <w:t>проявления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не являются </w:t>
      </w:r>
      <w:r>
        <w:rPr>
          <w:rFonts w:ascii="Arial" w:hAnsi="Arial" w:cs="Arial"/>
          <w:color w:val="333333"/>
          <w:sz w:val="24"/>
          <w:szCs w:val="24"/>
          <w:lang w:val="ru-RU"/>
        </w:rPr>
        <w:t>отклонением от нормы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;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Журчание воды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, доносящееся во время работы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Это нормальное явление,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так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как охлаждающая жидкость циркулирует в системе.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lastRenderedPageBreak/>
        <w:t xml:space="preserve">При повышенной влажности окружающей среды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наружных поверхностях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холодильника может оседать конденса</w:t>
      </w:r>
      <w:r>
        <w:rPr>
          <w:rFonts w:ascii="Arial" w:hAnsi="Arial" w:cs="Arial"/>
          <w:color w:val="333333"/>
          <w:sz w:val="24"/>
          <w:szCs w:val="24"/>
          <w:lang w:val="ru-RU"/>
        </w:rPr>
        <w:t>т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r>
        <w:rPr>
          <w:rFonts w:ascii="Arial" w:hAnsi="Arial" w:cs="Arial"/>
          <w:color w:val="333333"/>
          <w:sz w:val="24"/>
          <w:szCs w:val="24"/>
          <w:lang w:val="ru-RU"/>
        </w:rPr>
        <w:t>Следует протереть поверхности сухой тканью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  <w:r w:rsidRPr="00C3293B">
        <w:rPr>
          <w:rFonts w:ascii="Arial" w:hAnsi="Arial" w:cs="Arial"/>
          <w:b/>
          <w:bCs/>
          <w:sz w:val="28"/>
          <w:szCs w:val="28"/>
          <w:lang w:val="ru-RU"/>
        </w:rPr>
        <w:t>Технические характеристики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8"/>
        <w:gridCol w:w="1791"/>
        <w:gridCol w:w="1889"/>
        <w:gridCol w:w="180"/>
        <w:gridCol w:w="1800"/>
        <w:gridCol w:w="1979"/>
      </w:tblGrid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Параметр/ Модель</w:t>
            </w:r>
          </w:p>
        </w:tc>
        <w:tc>
          <w:tcPr>
            <w:tcW w:w="1791" w:type="dxa"/>
          </w:tcPr>
          <w:p w:rsidR="00EB3C70" w:rsidRPr="00C3293B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</w:t>
            </w:r>
            <w:r w:rsidRPr="00B07043">
              <w:rPr>
                <w:rFonts w:ascii="Arial" w:hAnsi="Arial" w:cs="Arial"/>
                <w:color w:val="333333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RT-58B)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RT-58W-2 (RT-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  <w:tc>
          <w:tcPr>
            <w:tcW w:w="2069" w:type="dxa"/>
            <w:gridSpan w:val="2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6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(RT-68W)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RT-6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W-2 (RT-68B-2)</w:t>
            </w:r>
          </w:p>
        </w:tc>
        <w:tc>
          <w:tcPr>
            <w:tcW w:w="1800" w:type="dxa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(RT-78B) 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RT-78W-2 (RT-7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  <w:tc>
          <w:tcPr>
            <w:tcW w:w="1979" w:type="dxa"/>
          </w:tcPr>
          <w:p w:rsidR="00EB3C70" w:rsidRPr="00C3293B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C3293B">
              <w:rPr>
                <w:rFonts w:ascii="Arial" w:hAnsi="Arial" w:cs="Arial"/>
                <w:color w:val="333333"/>
                <w:sz w:val="24"/>
                <w:szCs w:val="24"/>
              </w:rPr>
              <w:t>RT-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9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 (RT-98B)  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/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RT-98W-2 (RT-9</w:t>
            </w:r>
            <w:r w:rsidRPr="00AD5E8D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B-2)</w:t>
            </w:r>
          </w:p>
        </w:tc>
      </w:tr>
      <w:tr w:rsidR="00EB3C70" w:rsidRPr="001C5377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Хладагент и его количество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(г)</w:t>
            </w:r>
          </w:p>
        </w:tc>
        <w:tc>
          <w:tcPr>
            <w:tcW w:w="1791" w:type="dxa"/>
          </w:tcPr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2069" w:type="dxa"/>
            <w:gridSpan w:val="2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32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97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R134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а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83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F62598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R600a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</w:tr>
      <w:tr w:rsidR="00EB3C70" w:rsidRPr="001C5377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оминальная входная мощность (В)</w:t>
            </w:r>
          </w:p>
        </w:tc>
        <w:tc>
          <w:tcPr>
            <w:tcW w:w="1791" w:type="dxa"/>
          </w:tcPr>
          <w:p w:rsidR="00EB3C70" w:rsidRPr="00AD5E8D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2069" w:type="dxa"/>
            <w:gridSpan w:val="2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1800" w:type="dxa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  <w:tc>
          <w:tcPr>
            <w:tcW w:w="1979" w:type="dxa"/>
          </w:tcPr>
          <w:p w:rsidR="00EB3C70" w:rsidRDefault="00EB3C70">
            <w:r w:rsidRPr="00313DED">
              <w:rPr>
                <w:rFonts w:ascii="Arial" w:hAnsi="Arial" w:cs="Arial"/>
                <w:color w:val="333333"/>
                <w:sz w:val="24"/>
                <w:szCs w:val="24"/>
              </w:rPr>
              <w:t>164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Тип климата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  <w:tc>
          <w:tcPr>
            <w:tcW w:w="1800" w:type="dxa"/>
          </w:tcPr>
          <w:p w:rsidR="00EB3C70" w:rsidRPr="007F4704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Нормальный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Температура охлаждения (◦С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….12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…12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…..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12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0….12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Класс защиты от поражения током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</w:tr>
      <w:tr w:rsidR="00EB3C70" w:rsidRPr="009202F0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Номинальный ток (А)</w:t>
            </w:r>
          </w:p>
        </w:tc>
        <w:tc>
          <w:tcPr>
            <w:tcW w:w="1791" w:type="dxa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1,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  <w:tc>
          <w:tcPr>
            <w:tcW w:w="2069" w:type="dxa"/>
            <w:gridSpan w:val="2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1,</w:t>
            </w: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  <w:tc>
          <w:tcPr>
            <w:tcW w:w="1800" w:type="dxa"/>
          </w:tcPr>
          <w:p w:rsidR="00EB3C70" w:rsidRPr="009202F0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1.2</w:t>
            </w:r>
          </w:p>
        </w:tc>
        <w:tc>
          <w:tcPr>
            <w:tcW w:w="1979" w:type="dxa"/>
          </w:tcPr>
          <w:p w:rsidR="00EB3C70" w:rsidRPr="009202F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9202F0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1.2</w:t>
            </w:r>
          </w:p>
        </w:tc>
      </w:tr>
      <w:tr w:rsidR="00EB3C70" w:rsidRPr="00CC748B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Мощность лампы (В)</w:t>
            </w:r>
          </w:p>
        </w:tc>
        <w:tc>
          <w:tcPr>
            <w:tcW w:w="1791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2069" w:type="dxa"/>
            <w:gridSpan w:val="2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800" w:type="dxa"/>
          </w:tcPr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  <w:tc>
          <w:tcPr>
            <w:tcW w:w="1979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11 (Т4), 1.44/РС (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LED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)</w:t>
            </w:r>
          </w:p>
        </w:tc>
      </w:tr>
      <w:tr w:rsidR="00EB3C70" w:rsidRPr="00CC748B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Полезный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объем (Л)</w:t>
            </w:r>
          </w:p>
        </w:tc>
        <w:tc>
          <w:tcPr>
            <w:tcW w:w="1791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68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AD5E8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78</w:t>
            </w:r>
          </w:p>
        </w:tc>
        <w:tc>
          <w:tcPr>
            <w:tcW w:w="1979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98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Напряжение</w:t>
            </w: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 xml:space="preserve"> (В)</w:t>
            </w:r>
          </w:p>
        </w:tc>
        <w:tc>
          <w:tcPr>
            <w:tcW w:w="1791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889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  <w:tc>
          <w:tcPr>
            <w:tcW w:w="1979" w:type="dxa"/>
          </w:tcPr>
          <w:p w:rsidR="00EB3C70" w:rsidRPr="006368C7" w:rsidRDefault="00EB3C70" w:rsidP="00461AAD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220-240</w:t>
            </w: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В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Номинальная частота (Гц)</w:t>
            </w:r>
          </w:p>
        </w:tc>
        <w:tc>
          <w:tcPr>
            <w:tcW w:w="1791" w:type="dxa"/>
          </w:tcPr>
          <w:p w:rsidR="00EB3C70" w:rsidRPr="006368C7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889" w:type="dxa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0" w:type="dxa"/>
            <w:gridSpan w:val="2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  <w:tc>
          <w:tcPr>
            <w:tcW w:w="1979" w:type="dxa"/>
          </w:tcPr>
          <w:p w:rsidR="00EB3C70" w:rsidRPr="006368C7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50</w:t>
            </w:r>
          </w:p>
        </w:tc>
      </w:tr>
      <w:tr w:rsidR="00EB3C70" w:rsidRPr="007F4704" w:rsidTr="00AD5E8D">
        <w:tc>
          <w:tcPr>
            <w:tcW w:w="2548" w:type="dxa"/>
          </w:tcPr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 w:rsidRPr="007F4704"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Общие размеры (мм) (ДхШхВ)</w:t>
            </w:r>
          </w:p>
        </w:tc>
        <w:tc>
          <w:tcPr>
            <w:tcW w:w="1791" w:type="dxa"/>
          </w:tcPr>
          <w:p w:rsidR="00EB3C70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428х386х810</w:t>
            </w:r>
          </w:p>
          <w:p w:rsidR="00EB3C70" w:rsidRPr="007F4704" w:rsidRDefault="00EB3C70" w:rsidP="0069691F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428х386х925</w:t>
            </w:r>
          </w:p>
        </w:tc>
        <w:tc>
          <w:tcPr>
            <w:tcW w:w="188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428х386х885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428х386х1000</w:t>
            </w:r>
          </w:p>
        </w:tc>
        <w:tc>
          <w:tcPr>
            <w:tcW w:w="1980" w:type="dxa"/>
            <w:gridSpan w:val="2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428х386х960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428х386х1075</w:t>
            </w:r>
          </w:p>
        </w:tc>
        <w:tc>
          <w:tcPr>
            <w:tcW w:w="1979" w:type="dxa"/>
          </w:tcPr>
          <w:p w:rsidR="00EB3C70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428х386х1110</w:t>
            </w:r>
          </w:p>
          <w:p w:rsidR="00EB3C70" w:rsidRPr="007F4704" w:rsidRDefault="00EB3C70" w:rsidP="00F42464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ru-RU"/>
              </w:rPr>
              <w:t>428х386х1400</w:t>
            </w:r>
          </w:p>
        </w:tc>
      </w:tr>
    </w:tbl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Примечание</w:t>
      </w:r>
      <w:r>
        <w:rPr>
          <w:rFonts w:ascii="Arial" w:hAnsi="Arial" w:cs="Arial"/>
          <w:color w:val="333333"/>
          <w:sz w:val="24"/>
          <w:szCs w:val="24"/>
          <w:lang w:val="ru-RU"/>
        </w:rPr>
        <w:t>.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араметры </w:t>
      </w:r>
      <w:r>
        <w:rPr>
          <w:rFonts w:ascii="Arial" w:hAnsi="Arial" w:cs="Arial"/>
          <w:color w:val="333333"/>
          <w:sz w:val="24"/>
          <w:szCs w:val="24"/>
          <w:lang w:val="ru-RU"/>
        </w:rPr>
        <w:t>изделия, приведенные на шильдике, имеют приоритет перед показателями, приведенными в данном руководстве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Конструкция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может изменяться без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предварительного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уведомления</w:t>
      </w:r>
      <w:r w:rsidRPr="00C3293B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C3293B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69691F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Если шнур питания поврежден, его замен</w:t>
      </w:r>
      <w:r>
        <w:rPr>
          <w:rFonts w:ascii="Arial" w:hAnsi="Arial" w:cs="Arial"/>
          <w:color w:val="333333"/>
          <w:sz w:val="24"/>
          <w:szCs w:val="24"/>
          <w:lang w:val="ru-RU"/>
        </w:rPr>
        <w:t>а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 должна выполняться квалифицированными специалистами во избежание несчастных случаев.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p w:rsidR="00EB3C70" w:rsidRPr="001C5A69" w:rsidRDefault="001960B6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890905" cy="605790"/>
            <wp:effectExtent l="0" t="0" r="4445" b="3810"/>
            <wp:docPr id="2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C70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ВНИМАНИЕ: хладагент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R600a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 имеет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 xml:space="preserve">способность </w:t>
      </w:r>
      <w:r>
        <w:rPr>
          <w:rFonts w:ascii="Arial" w:hAnsi="Arial" w:cs="Arial"/>
          <w:color w:val="333333"/>
          <w:sz w:val="24"/>
          <w:szCs w:val="24"/>
          <w:lang w:val="ru-RU"/>
        </w:rPr>
        <w:t xml:space="preserve">воспламенения – не допускать воздействия открытого </w:t>
      </w:r>
      <w:r w:rsidRPr="001C5A69">
        <w:rPr>
          <w:rFonts w:ascii="Arial" w:hAnsi="Arial" w:cs="Arial"/>
          <w:color w:val="333333"/>
          <w:sz w:val="24"/>
          <w:szCs w:val="24"/>
          <w:lang w:val="ru-RU"/>
        </w:rPr>
        <w:t>огня</w:t>
      </w:r>
      <w:r w:rsidRPr="00CE05C6">
        <w:rPr>
          <w:rFonts w:ascii="Arial" w:hAnsi="Arial" w:cs="Arial"/>
          <w:color w:val="333333"/>
          <w:sz w:val="24"/>
          <w:szCs w:val="24"/>
          <w:lang w:val="ru-RU"/>
        </w:rPr>
        <w:t>.</w:t>
      </w:r>
    </w:p>
    <w:p w:rsidR="00EB3C70" w:rsidRPr="001C5A69" w:rsidRDefault="00EB3C70" w:rsidP="0069691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333333"/>
          <w:sz w:val="24"/>
          <w:szCs w:val="24"/>
          <w:lang w:val="ru-RU"/>
        </w:rPr>
      </w:pPr>
    </w:p>
    <w:sectPr w:rsidR="00EB3C70" w:rsidRPr="001C5A69" w:rsidSect="0069691F">
      <w:footerReference w:type="default" r:id="rId45"/>
      <w:pgSz w:w="12240" w:h="15840" w:code="1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60" w:rsidRDefault="00A97E60">
      <w:r>
        <w:separator/>
      </w:r>
    </w:p>
  </w:endnote>
  <w:endnote w:type="continuationSeparator" w:id="0">
    <w:p w:rsidR="00A97E60" w:rsidRDefault="00A9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C70" w:rsidRDefault="00EB3C70" w:rsidP="005012AF">
    <w:pPr>
      <w:pStyle w:val="a7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1960B6">
      <w:rPr>
        <w:rStyle w:val="a9"/>
        <w:rFonts w:cs="Calibri"/>
        <w:noProof/>
      </w:rPr>
      <w:t>2</w:t>
    </w:r>
    <w:r>
      <w:rPr>
        <w:rStyle w:val="a9"/>
        <w:rFonts w:cs="Calibri"/>
      </w:rPr>
      <w:fldChar w:fldCharType="end"/>
    </w:r>
  </w:p>
  <w:p w:rsidR="00EB3C70" w:rsidRDefault="00EB3C70" w:rsidP="00C3293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60" w:rsidRDefault="00A97E60">
      <w:r>
        <w:separator/>
      </w:r>
    </w:p>
  </w:footnote>
  <w:footnote w:type="continuationSeparator" w:id="0">
    <w:p w:rsidR="00A97E60" w:rsidRDefault="00A9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5AA"/>
    <w:multiLevelType w:val="hybridMultilevel"/>
    <w:tmpl w:val="790C3D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520A1B"/>
    <w:multiLevelType w:val="hybridMultilevel"/>
    <w:tmpl w:val="E014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D4409"/>
    <w:multiLevelType w:val="hybridMultilevel"/>
    <w:tmpl w:val="3B68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FB71D6"/>
    <w:multiLevelType w:val="hybridMultilevel"/>
    <w:tmpl w:val="B814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E5398"/>
    <w:multiLevelType w:val="hybridMultilevel"/>
    <w:tmpl w:val="7A18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41"/>
    <w:rsid w:val="00006528"/>
    <w:rsid w:val="00020E59"/>
    <w:rsid w:val="0006004F"/>
    <w:rsid w:val="00087D6E"/>
    <w:rsid w:val="00091A24"/>
    <w:rsid w:val="000A55A3"/>
    <w:rsid w:val="000B4818"/>
    <w:rsid w:val="000B4B4A"/>
    <w:rsid w:val="000B5B58"/>
    <w:rsid w:val="00124910"/>
    <w:rsid w:val="0016499D"/>
    <w:rsid w:val="00190EC2"/>
    <w:rsid w:val="001960B6"/>
    <w:rsid w:val="001A740E"/>
    <w:rsid w:val="001C5377"/>
    <w:rsid w:val="001C5A69"/>
    <w:rsid w:val="00215611"/>
    <w:rsid w:val="00256311"/>
    <w:rsid w:val="00257441"/>
    <w:rsid w:val="002A07A9"/>
    <w:rsid w:val="002B356A"/>
    <w:rsid w:val="002B7FF9"/>
    <w:rsid w:val="002E05C2"/>
    <w:rsid w:val="00313DED"/>
    <w:rsid w:val="003A49FF"/>
    <w:rsid w:val="003D18EF"/>
    <w:rsid w:val="003F0023"/>
    <w:rsid w:val="00406832"/>
    <w:rsid w:val="00432CBE"/>
    <w:rsid w:val="00434413"/>
    <w:rsid w:val="00446628"/>
    <w:rsid w:val="00461AAD"/>
    <w:rsid w:val="004C4E8D"/>
    <w:rsid w:val="005012AF"/>
    <w:rsid w:val="005035BB"/>
    <w:rsid w:val="00515CF7"/>
    <w:rsid w:val="005332BD"/>
    <w:rsid w:val="00534914"/>
    <w:rsid w:val="005407F4"/>
    <w:rsid w:val="00544925"/>
    <w:rsid w:val="00564B91"/>
    <w:rsid w:val="00567B83"/>
    <w:rsid w:val="00576232"/>
    <w:rsid w:val="005E4285"/>
    <w:rsid w:val="00606BEB"/>
    <w:rsid w:val="006368C7"/>
    <w:rsid w:val="0068416A"/>
    <w:rsid w:val="0069691F"/>
    <w:rsid w:val="006A6EB7"/>
    <w:rsid w:val="006E3182"/>
    <w:rsid w:val="007324ED"/>
    <w:rsid w:val="007E2B37"/>
    <w:rsid w:val="007F4704"/>
    <w:rsid w:val="008013CF"/>
    <w:rsid w:val="00814454"/>
    <w:rsid w:val="00821BF5"/>
    <w:rsid w:val="00825900"/>
    <w:rsid w:val="008412D1"/>
    <w:rsid w:val="0086119D"/>
    <w:rsid w:val="00893A98"/>
    <w:rsid w:val="008E687E"/>
    <w:rsid w:val="009202F0"/>
    <w:rsid w:val="009A2F7D"/>
    <w:rsid w:val="009D4580"/>
    <w:rsid w:val="009D754A"/>
    <w:rsid w:val="009F410D"/>
    <w:rsid w:val="00A21BFE"/>
    <w:rsid w:val="00A27015"/>
    <w:rsid w:val="00A5136A"/>
    <w:rsid w:val="00A936CA"/>
    <w:rsid w:val="00A97E60"/>
    <w:rsid w:val="00AA2FA8"/>
    <w:rsid w:val="00AB1271"/>
    <w:rsid w:val="00AC6989"/>
    <w:rsid w:val="00AD586B"/>
    <w:rsid w:val="00AD5E8D"/>
    <w:rsid w:val="00B047A1"/>
    <w:rsid w:val="00B07043"/>
    <w:rsid w:val="00B55C29"/>
    <w:rsid w:val="00BA43D1"/>
    <w:rsid w:val="00BE3B66"/>
    <w:rsid w:val="00BF4C63"/>
    <w:rsid w:val="00C04D30"/>
    <w:rsid w:val="00C07BFF"/>
    <w:rsid w:val="00C3293B"/>
    <w:rsid w:val="00C81114"/>
    <w:rsid w:val="00C820C6"/>
    <w:rsid w:val="00C8307F"/>
    <w:rsid w:val="00CC748B"/>
    <w:rsid w:val="00CE05C6"/>
    <w:rsid w:val="00CF3169"/>
    <w:rsid w:val="00D332C6"/>
    <w:rsid w:val="00D74526"/>
    <w:rsid w:val="00DA0A37"/>
    <w:rsid w:val="00DB7E27"/>
    <w:rsid w:val="00DC37A9"/>
    <w:rsid w:val="00E178E5"/>
    <w:rsid w:val="00E3467A"/>
    <w:rsid w:val="00E40336"/>
    <w:rsid w:val="00EB3C70"/>
    <w:rsid w:val="00EF22E6"/>
    <w:rsid w:val="00F11733"/>
    <w:rsid w:val="00F24ECA"/>
    <w:rsid w:val="00F26B17"/>
    <w:rsid w:val="00F42464"/>
    <w:rsid w:val="00F62598"/>
    <w:rsid w:val="00F661A3"/>
    <w:rsid w:val="00F76E35"/>
    <w:rsid w:val="00F87918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25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7B83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567B83"/>
    <w:rPr>
      <w:rFonts w:cs="Times New Roman"/>
    </w:rPr>
  </w:style>
  <w:style w:type="paragraph" w:styleId="a5">
    <w:name w:val="List Paragraph"/>
    <w:basedOn w:val="a"/>
    <w:uiPriority w:val="99"/>
    <w:qFormat/>
    <w:rsid w:val="00F661A3"/>
    <w:pPr>
      <w:ind w:left="720"/>
    </w:pPr>
  </w:style>
  <w:style w:type="table" w:styleId="a6">
    <w:name w:val="Table Grid"/>
    <w:basedOn w:val="a1"/>
    <w:uiPriority w:val="99"/>
    <w:rsid w:val="00F661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3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93A98"/>
    <w:rPr>
      <w:rFonts w:cs="Times New Roman"/>
      <w:lang w:val="en-US" w:eastAsia="en-US"/>
    </w:rPr>
  </w:style>
  <w:style w:type="character" w:styleId="a9">
    <w:name w:val="page number"/>
    <w:basedOn w:val="a0"/>
    <w:uiPriority w:val="99"/>
    <w:rsid w:val="00C329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25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7B83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567B83"/>
    <w:rPr>
      <w:rFonts w:cs="Times New Roman"/>
    </w:rPr>
  </w:style>
  <w:style w:type="paragraph" w:styleId="a5">
    <w:name w:val="List Paragraph"/>
    <w:basedOn w:val="a"/>
    <w:uiPriority w:val="99"/>
    <w:qFormat/>
    <w:rsid w:val="00F661A3"/>
    <w:pPr>
      <w:ind w:left="720"/>
    </w:pPr>
  </w:style>
  <w:style w:type="table" w:styleId="a6">
    <w:name w:val="Table Grid"/>
    <w:basedOn w:val="a1"/>
    <w:uiPriority w:val="99"/>
    <w:rsid w:val="00F661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32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93A98"/>
    <w:rPr>
      <w:rFonts w:cs="Times New Roman"/>
      <w:lang w:val="en-US" w:eastAsia="en-US"/>
    </w:rPr>
  </w:style>
  <w:style w:type="character" w:styleId="a9">
    <w:name w:val="page number"/>
    <w:basedOn w:val="a0"/>
    <w:uiPriority w:val="99"/>
    <w:rsid w:val="00C329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97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5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Perfex</Company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Spreis</dc:creator>
  <cp:lastModifiedBy>Дмитрий</cp:lastModifiedBy>
  <cp:revision>2</cp:revision>
  <cp:lastPrinted>2012-11-16T12:41:00Z</cp:lastPrinted>
  <dcterms:created xsi:type="dcterms:W3CDTF">2015-04-19T09:58:00Z</dcterms:created>
  <dcterms:modified xsi:type="dcterms:W3CDTF">2015-04-19T09:58:00Z</dcterms:modified>
</cp:coreProperties>
</file>